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312F" w14:textId="77777777" w:rsidR="00F51C4C" w:rsidRDefault="00F51C4C" w:rsidP="0048730A">
      <w:pPr>
        <w:pStyle w:val="PlainText"/>
        <w:rPr>
          <w:sz w:val="24"/>
          <w:szCs w:val="24"/>
        </w:rPr>
      </w:pPr>
    </w:p>
    <w:p w14:paraId="3F13C8B1" w14:textId="77777777" w:rsidR="00F51C4C" w:rsidRDefault="00F51C4C" w:rsidP="0048730A">
      <w:pPr>
        <w:pStyle w:val="PlainText"/>
        <w:rPr>
          <w:sz w:val="24"/>
          <w:szCs w:val="24"/>
        </w:rPr>
      </w:pPr>
    </w:p>
    <w:p w14:paraId="75070870" w14:textId="77777777" w:rsidR="005D6DBA" w:rsidRDefault="005D6DBA" w:rsidP="0048730A">
      <w:pPr>
        <w:pStyle w:val="PlainText"/>
        <w:rPr>
          <w:sz w:val="24"/>
          <w:szCs w:val="24"/>
        </w:rPr>
      </w:pPr>
    </w:p>
    <w:p w14:paraId="29DB9E3C" w14:textId="77777777" w:rsidR="005D6DBA" w:rsidRDefault="005D6DBA" w:rsidP="0048730A">
      <w:pPr>
        <w:pStyle w:val="PlainText"/>
        <w:rPr>
          <w:sz w:val="24"/>
          <w:szCs w:val="24"/>
        </w:rPr>
      </w:pPr>
    </w:p>
    <w:p w14:paraId="69522CDA" w14:textId="77777777" w:rsidR="005D6DBA" w:rsidRDefault="005D6DBA" w:rsidP="0048730A">
      <w:pPr>
        <w:pStyle w:val="PlainText"/>
        <w:rPr>
          <w:sz w:val="24"/>
          <w:szCs w:val="24"/>
        </w:rPr>
      </w:pPr>
    </w:p>
    <w:p w14:paraId="108F84DC" w14:textId="77777777" w:rsidR="005D6DBA" w:rsidRDefault="005D6DBA" w:rsidP="0048730A">
      <w:pPr>
        <w:pStyle w:val="PlainText"/>
        <w:rPr>
          <w:sz w:val="24"/>
          <w:szCs w:val="24"/>
        </w:rPr>
      </w:pPr>
    </w:p>
    <w:p w14:paraId="6CE8A158" w14:textId="77777777" w:rsidR="008D1698" w:rsidRPr="00F22998" w:rsidRDefault="0048730A" w:rsidP="0048730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ACT Education Directorate is</w:t>
      </w:r>
      <w:r w:rsidR="008D1698" w:rsidRPr="00F22998">
        <w:rPr>
          <w:sz w:val="24"/>
          <w:szCs w:val="24"/>
        </w:rPr>
        <w:t xml:space="preserve"> seeking Expressions of Interest</w:t>
      </w:r>
      <w:r w:rsidR="004446D0" w:rsidRPr="00F22998">
        <w:rPr>
          <w:sz w:val="24"/>
          <w:szCs w:val="24"/>
        </w:rPr>
        <w:t xml:space="preserve"> from individuals or groups to conduct special interest workshops and seminars</w:t>
      </w:r>
      <w:r w:rsidR="008D1698" w:rsidRPr="00F22998">
        <w:rPr>
          <w:sz w:val="24"/>
          <w:szCs w:val="24"/>
        </w:rPr>
        <w:t xml:space="preserve"> </w:t>
      </w:r>
      <w:r w:rsidR="007C5E9C">
        <w:rPr>
          <w:sz w:val="24"/>
          <w:szCs w:val="24"/>
        </w:rPr>
        <w:t xml:space="preserve">on Saturday 6 April 2019 </w:t>
      </w:r>
      <w:r w:rsidR="008D1698" w:rsidRPr="00F22998">
        <w:rPr>
          <w:sz w:val="24"/>
          <w:szCs w:val="24"/>
        </w:rPr>
        <w:t xml:space="preserve">at the </w:t>
      </w:r>
      <w:r w:rsidR="0018574F">
        <w:rPr>
          <w:sz w:val="24"/>
          <w:szCs w:val="24"/>
        </w:rPr>
        <w:br/>
      </w:r>
      <w:r w:rsidR="008D1698" w:rsidRPr="00F22998">
        <w:rPr>
          <w:sz w:val="24"/>
          <w:szCs w:val="24"/>
        </w:rPr>
        <w:t>STEMEd</w:t>
      </w:r>
      <w:r>
        <w:rPr>
          <w:sz w:val="24"/>
          <w:szCs w:val="24"/>
        </w:rPr>
        <w:t xml:space="preserve"> Conference 2019: </w:t>
      </w:r>
      <w:r w:rsidR="008965A8" w:rsidRPr="00F22998">
        <w:rPr>
          <w:sz w:val="24"/>
          <w:szCs w:val="24"/>
        </w:rPr>
        <w:t>Future impACT</w:t>
      </w:r>
      <w:r w:rsidR="008D1698" w:rsidRPr="00F22998">
        <w:rPr>
          <w:sz w:val="24"/>
          <w:szCs w:val="24"/>
        </w:rPr>
        <w:t>.</w:t>
      </w:r>
    </w:p>
    <w:p w14:paraId="33829A5D" w14:textId="77777777" w:rsidR="008D1698" w:rsidRPr="00F22998" w:rsidRDefault="008D1698" w:rsidP="0048730A">
      <w:pPr>
        <w:pStyle w:val="PlainText"/>
        <w:rPr>
          <w:sz w:val="24"/>
          <w:szCs w:val="24"/>
        </w:rPr>
      </w:pPr>
    </w:p>
    <w:p w14:paraId="3468C31E" w14:textId="77777777" w:rsidR="008D1698" w:rsidRPr="00F22998" w:rsidRDefault="008D1698" w:rsidP="0048730A">
      <w:pPr>
        <w:rPr>
          <w:sz w:val="24"/>
          <w:szCs w:val="24"/>
        </w:rPr>
      </w:pPr>
      <w:r w:rsidRPr="00F22998">
        <w:rPr>
          <w:sz w:val="24"/>
          <w:szCs w:val="24"/>
          <w:lang w:val="en-US"/>
        </w:rPr>
        <w:t xml:space="preserve">The </w:t>
      </w:r>
      <w:r w:rsidR="0048730A">
        <w:rPr>
          <w:sz w:val="24"/>
          <w:szCs w:val="24"/>
          <w:lang w:val="en-US"/>
        </w:rPr>
        <w:t>Conference</w:t>
      </w:r>
      <w:r w:rsidRPr="00F22998">
        <w:rPr>
          <w:sz w:val="24"/>
          <w:szCs w:val="24"/>
          <w:lang w:val="en-US"/>
        </w:rPr>
        <w:t xml:space="preserve"> will be hosted by the ACT Education Directorate</w:t>
      </w:r>
      <w:r w:rsidR="00227925">
        <w:rPr>
          <w:sz w:val="24"/>
          <w:szCs w:val="24"/>
          <w:lang w:val="en-US"/>
        </w:rPr>
        <w:t>,</w:t>
      </w:r>
      <w:r w:rsidRPr="00F22998">
        <w:rPr>
          <w:sz w:val="24"/>
          <w:szCs w:val="24"/>
          <w:lang w:val="en-US"/>
        </w:rPr>
        <w:t xml:space="preserve"> </w:t>
      </w:r>
      <w:r w:rsidR="00227925">
        <w:rPr>
          <w:sz w:val="24"/>
          <w:szCs w:val="24"/>
          <w:lang w:val="en-US"/>
        </w:rPr>
        <w:t xml:space="preserve">in partnership with </w:t>
      </w:r>
      <w:r w:rsidR="00227925">
        <w:rPr>
          <w:sz w:val="24"/>
          <w:szCs w:val="24"/>
        </w:rPr>
        <w:t>t</w:t>
      </w:r>
      <w:r w:rsidR="00227925" w:rsidRPr="00F22998">
        <w:rPr>
          <w:sz w:val="24"/>
          <w:szCs w:val="24"/>
        </w:rPr>
        <w:t>he Association of Independent Schools of the ACT (AISACT), and Catholic Education</w:t>
      </w:r>
      <w:r w:rsidR="00227925">
        <w:rPr>
          <w:sz w:val="24"/>
          <w:szCs w:val="24"/>
        </w:rPr>
        <w:t>,</w:t>
      </w:r>
      <w:r w:rsidR="00227925" w:rsidRPr="00F22998">
        <w:rPr>
          <w:color w:val="1F497D"/>
          <w:sz w:val="24"/>
          <w:szCs w:val="24"/>
        </w:rPr>
        <w:t xml:space="preserve"> </w:t>
      </w:r>
      <w:r w:rsidR="00227925" w:rsidRPr="00F22998">
        <w:rPr>
          <w:sz w:val="24"/>
          <w:szCs w:val="24"/>
        </w:rPr>
        <w:t>Archdiocese of Canberra and Goulburn</w:t>
      </w:r>
      <w:r w:rsidR="00227925">
        <w:rPr>
          <w:sz w:val="24"/>
          <w:szCs w:val="24"/>
          <w:lang w:val="en-US"/>
        </w:rPr>
        <w:t xml:space="preserve">, and with the </w:t>
      </w:r>
      <w:r w:rsidRPr="00F22998">
        <w:rPr>
          <w:sz w:val="24"/>
          <w:szCs w:val="24"/>
          <w:lang w:val="en-US"/>
        </w:rPr>
        <w:t>support of ACT Teachers Associations including:</w:t>
      </w:r>
      <w:r w:rsidR="008965A8" w:rsidRPr="00F22998">
        <w:rPr>
          <w:sz w:val="24"/>
          <w:szCs w:val="24"/>
        </w:rPr>
        <w:t xml:space="preserve"> </w:t>
      </w:r>
      <w:r w:rsidR="0048730A">
        <w:rPr>
          <w:sz w:val="24"/>
          <w:szCs w:val="24"/>
          <w:lang w:val="en-US"/>
        </w:rPr>
        <w:t>Science Educators</w:t>
      </w:r>
      <w:r w:rsidR="00227925">
        <w:rPr>
          <w:sz w:val="24"/>
          <w:szCs w:val="24"/>
          <w:lang w:val="en-US"/>
        </w:rPr>
        <w:t>’</w:t>
      </w:r>
      <w:r w:rsidR="008965A8" w:rsidRPr="00F22998">
        <w:rPr>
          <w:sz w:val="24"/>
          <w:szCs w:val="24"/>
          <w:lang w:val="en-US"/>
        </w:rPr>
        <w:t xml:space="preserve"> Association of the ACT</w:t>
      </w:r>
      <w:r w:rsidRPr="00F22998">
        <w:rPr>
          <w:sz w:val="24"/>
          <w:szCs w:val="24"/>
          <w:lang w:val="en-US"/>
        </w:rPr>
        <w:t xml:space="preserve"> </w:t>
      </w:r>
      <w:r w:rsidR="008965A8" w:rsidRPr="00F22998">
        <w:rPr>
          <w:sz w:val="24"/>
          <w:szCs w:val="24"/>
          <w:lang w:val="en-US"/>
        </w:rPr>
        <w:t>(</w:t>
      </w:r>
      <w:r w:rsidRPr="00F22998">
        <w:rPr>
          <w:sz w:val="24"/>
          <w:szCs w:val="24"/>
          <w:lang w:val="en-US"/>
        </w:rPr>
        <w:t>SEAACT</w:t>
      </w:r>
      <w:r w:rsidR="008965A8" w:rsidRPr="00F22998">
        <w:rPr>
          <w:sz w:val="24"/>
          <w:szCs w:val="24"/>
          <w:lang w:val="en-US"/>
        </w:rPr>
        <w:t>)</w:t>
      </w:r>
      <w:r w:rsidRPr="00F22998">
        <w:rPr>
          <w:sz w:val="24"/>
          <w:szCs w:val="24"/>
          <w:lang w:val="en-US"/>
        </w:rPr>
        <w:t xml:space="preserve">, </w:t>
      </w:r>
      <w:r w:rsidR="0048730A">
        <w:rPr>
          <w:sz w:val="24"/>
          <w:szCs w:val="24"/>
        </w:rPr>
        <w:t>Design and Technology Teachers</w:t>
      </w:r>
      <w:r w:rsidR="00227925">
        <w:rPr>
          <w:sz w:val="24"/>
          <w:szCs w:val="24"/>
        </w:rPr>
        <w:t>’</w:t>
      </w:r>
      <w:r w:rsidRPr="00F22998">
        <w:rPr>
          <w:sz w:val="24"/>
          <w:szCs w:val="24"/>
        </w:rPr>
        <w:t xml:space="preserve"> Association (DATTA), Information Technology Educators ACT (InTEACT)</w:t>
      </w:r>
      <w:r w:rsidR="0048730A">
        <w:rPr>
          <w:sz w:val="24"/>
          <w:szCs w:val="24"/>
        </w:rPr>
        <w:t>, Australian Literacy Educators</w:t>
      </w:r>
      <w:r w:rsidR="00227925">
        <w:rPr>
          <w:sz w:val="24"/>
          <w:szCs w:val="24"/>
        </w:rPr>
        <w:t>’</w:t>
      </w:r>
      <w:r w:rsidRPr="00F22998">
        <w:rPr>
          <w:sz w:val="24"/>
          <w:szCs w:val="24"/>
        </w:rPr>
        <w:t xml:space="preserve"> Association (ALEA), </w:t>
      </w:r>
      <w:r w:rsidR="0048730A">
        <w:rPr>
          <w:sz w:val="24"/>
          <w:szCs w:val="24"/>
        </w:rPr>
        <w:t xml:space="preserve">and the </w:t>
      </w:r>
      <w:r w:rsidRPr="00F22998">
        <w:rPr>
          <w:sz w:val="24"/>
          <w:szCs w:val="24"/>
        </w:rPr>
        <w:t>Canberra</w:t>
      </w:r>
      <w:r w:rsidR="0048730A">
        <w:rPr>
          <w:sz w:val="24"/>
          <w:szCs w:val="24"/>
        </w:rPr>
        <w:t xml:space="preserve"> Mathematical Association (CMA).</w:t>
      </w:r>
    </w:p>
    <w:p w14:paraId="32122DDE" w14:textId="77777777" w:rsidR="008D1698" w:rsidRDefault="008D1698" w:rsidP="0048730A">
      <w:pPr>
        <w:rPr>
          <w:sz w:val="24"/>
          <w:szCs w:val="24"/>
        </w:rPr>
      </w:pPr>
      <w:r w:rsidRPr="00F22998">
        <w:rPr>
          <w:sz w:val="24"/>
          <w:szCs w:val="24"/>
          <w:lang w:val="en-US"/>
        </w:rPr>
        <w:t xml:space="preserve">The two day event will be held on Friday 5 April and Saturday 6 April 2019. </w:t>
      </w:r>
      <w:r w:rsidR="00BD1A7F">
        <w:rPr>
          <w:sz w:val="24"/>
          <w:szCs w:val="24"/>
          <w:lang w:val="en-US"/>
        </w:rPr>
        <w:t xml:space="preserve">The </w:t>
      </w:r>
      <w:r w:rsidRPr="00F22998">
        <w:rPr>
          <w:sz w:val="24"/>
          <w:szCs w:val="24"/>
        </w:rPr>
        <w:t xml:space="preserve">Conference </w:t>
      </w:r>
      <w:r w:rsidR="0048730A">
        <w:rPr>
          <w:sz w:val="24"/>
          <w:szCs w:val="24"/>
          <w:lang w:val="en-US"/>
        </w:rPr>
        <w:t>aims</w:t>
      </w:r>
      <w:r w:rsidRPr="00F22998">
        <w:rPr>
          <w:sz w:val="24"/>
          <w:szCs w:val="24"/>
          <w:lang w:val="en-US"/>
        </w:rPr>
        <w:t xml:space="preserve"> to attract over 350 </w:t>
      </w:r>
      <w:r w:rsidR="0048730A">
        <w:rPr>
          <w:sz w:val="24"/>
          <w:szCs w:val="24"/>
          <w:lang w:val="en-US"/>
        </w:rPr>
        <w:t xml:space="preserve">P-12 </w:t>
      </w:r>
      <w:r w:rsidR="0048730A">
        <w:rPr>
          <w:sz w:val="24"/>
          <w:szCs w:val="24"/>
        </w:rPr>
        <w:t>classroom teachers and</w:t>
      </w:r>
      <w:r w:rsidRPr="00F22998">
        <w:rPr>
          <w:sz w:val="24"/>
          <w:szCs w:val="24"/>
        </w:rPr>
        <w:t xml:space="preserve"> school leaders</w:t>
      </w:r>
      <w:r w:rsidR="0048730A">
        <w:rPr>
          <w:sz w:val="24"/>
          <w:szCs w:val="24"/>
        </w:rPr>
        <w:t xml:space="preserve"> </w:t>
      </w:r>
      <w:r w:rsidRPr="00F22998">
        <w:rPr>
          <w:sz w:val="24"/>
          <w:szCs w:val="24"/>
        </w:rPr>
        <w:t xml:space="preserve">from government and non-government school sectors to share leading practice and innovative futures learning initiatives. </w:t>
      </w:r>
    </w:p>
    <w:p w14:paraId="7E765A90" w14:textId="42F54742" w:rsidR="007C5E9C" w:rsidRPr="00F22998" w:rsidRDefault="007C5E9C" w:rsidP="0048730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368CF">
        <w:rPr>
          <w:sz w:val="24"/>
          <w:szCs w:val="24"/>
        </w:rPr>
        <w:t>riday events will be held concurrently at various locations across Canberra</w:t>
      </w:r>
      <w:r>
        <w:rPr>
          <w:sz w:val="24"/>
          <w:szCs w:val="24"/>
        </w:rPr>
        <w:t xml:space="preserve">, and </w:t>
      </w:r>
      <w:r w:rsidR="004368CF">
        <w:rPr>
          <w:sz w:val="24"/>
          <w:szCs w:val="24"/>
        </w:rPr>
        <w:t xml:space="preserve">will provide opportunities for participants to engage in presentations and hands-on experiences in various areas of Science, Technology, Engineering and Mathematics (STEM) education. </w:t>
      </w:r>
      <w:r w:rsidR="004368CF" w:rsidRPr="00356463">
        <w:rPr>
          <w:sz w:val="24"/>
          <w:szCs w:val="24"/>
        </w:rPr>
        <w:t xml:space="preserve">Locations and events </w:t>
      </w:r>
      <w:r w:rsidR="003454DE">
        <w:rPr>
          <w:sz w:val="24"/>
          <w:szCs w:val="24"/>
        </w:rPr>
        <w:t>across Canberra</w:t>
      </w:r>
      <w:r w:rsidR="004368CF" w:rsidRPr="00356463">
        <w:rPr>
          <w:sz w:val="24"/>
          <w:szCs w:val="24"/>
        </w:rPr>
        <w:t>.</w:t>
      </w:r>
    </w:p>
    <w:p w14:paraId="1D7D3A01" w14:textId="77777777" w:rsidR="008D1698" w:rsidRPr="00F22998" w:rsidRDefault="008D1698" w:rsidP="0048730A">
      <w:pPr>
        <w:rPr>
          <w:sz w:val="24"/>
          <w:szCs w:val="24"/>
          <w:lang w:val="en-US"/>
        </w:rPr>
      </w:pPr>
      <w:r w:rsidRPr="00F22998">
        <w:rPr>
          <w:sz w:val="24"/>
          <w:szCs w:val="24"/>
          <w:lang w:val="en-US"/>
        </w:rPr>
        <w:t xml:space="preserve">The </w:t>
      </w:r>
      <w:r w:rsidR="007C5E9C">
        <w:rPr>
          <w:sz w:val="24"/>
          <w:szCs w:val="24"/>
          <w:lang w:val="en-US"/>
        </w:rPr>
        <w:t xml:space="preserve">Saturday </w:t>
      </w:r>
      <w:r w:rsidRPr="00F22998">
        <w:rPr>
          <w:sz w:val="24"/>
          <w:szCs w:val="24"/>
          <w:lang w:val="en-US"/>
        </w:rPr>
        <w:t xml:space="preserve">workshops will </w:t>
      </w:r>
      <w:r w:rsidR="0019329E">
        <w:rPr>
          <w:sz w:val="24"/>
          <w:szCs w:val="24"/>
          <w:lang w:val="en-US"/>
        </w:rPr>
        <w:t>offer</w:t>
      </w:r>
      <w:r w:rsidRPr="00F22998">
        <w:rPr>
          <w:sz w:val="24"/>
          <w:szCs w:val="24"/>
          <w:lang w:val="en-US"/>
        </w:rPr>
        <w:t xml:space="preserve"> an amazing opportunity for </w:t>
      </w:r>
      <w:r w:rsidR="006666CD">
        <w:rPr>
          <w:sz w:val="24"/>
          <w:szCs w:val="24"/>
          <w:lang w:val="en-US"/>
        </w:rPr>
        <w:t>teachers</w:t>
      </w:r>
      <w:r w:rsidRPr="00F22998">
        <w:rPr>
          <w:sz w:val="24"/>
          <w:szCs w:val="24"/>
          <w:lang w:val="en-US"/>
        </w:rPr>
        <w:t xml:space="preserve"> to showcase </w:t>
      </w:r>
      <w:r w:rsidR="004368CF">
        <w:rPr>
          <w:sz w:val="24"/>
          <w:szCs w:val="24"/>
          <w:lang w:val="en-US"/>
        </w:rPr>
        <w:t>STEM</w:t>
      </w:r>
      <w:r w:rsidR="006666CD">
        <w:rPr>
          <w:sz w:val="24"/>
          <w:szCs w:val="24"/>
          <w:lang w:val="en-US"/>
        </w:rPr>
        <w:t xml:space="preserve"> education practices, </w:t>
      </w:r>
      <w:r w:rsidRPr="00F22998">
        <w:rPr>
          <w:sz w:val="24"/>
          <w:szCs w:val="24"/>
          <w:lang w:val="en-US"/>
        </w:rPr>
        <w:t>and engage wit</w:t>
      </w:r>
      <w:r w:rsidR="0019329E">
        <w:rPr>
          <w:sz w:val="24"/>
          <w:szCs w:val="24"/>
          <w:lang w:val="en-US"/>
        </w:rPr>
        <w:t>h a diverse range of audiences.</w:t>
      </w:r>
    </w:p>
    <w:p w14:paraId="6826FD38" w14:textId="77777777" w:rsidR="008D1698" w:rsidRPr="00F22998" w:rsidRDefault="008D1698" w:rsidP="0048730A">
      <w:pPr>
        <w:shd w:val="clear" w:color="auto" w:fill="FFFFFF"/>
        <w:rPr>
          <w:rFonts w:eastAsia="Times New Roman"/>
          <w:color w:val="000000"/>
          <w:sz w:val="24"/>
          <w:szCs w:val="24"/>
          <w:lang w:eastAsia="en-AU"/>
        </w:rPr>
      </w:pPr>
      <w:r w:rsidRPr="00F22998">
        <w:rPr>
          <w:rFonts w:ascii="Calibri" w:hAnsi="Calibri" w:cs="Times New Roman"/>
          <w:sz w:val="24"/>
          <w:szCs w:val="24"/>
        </w:rPr>
        <w:t>If you are interested in presenting a workshop please read through the ‘Expres</w:t>
      </w:r>
      <w:r w:rsidR="0019329E">
        <w:rPr>
          <w:rFonts w:ascii="Calibri" w:hAnsi="Calibri" w:cs="Times New Roman"/>
          <w:sz w:val="24"/>
          <w:szCs w:val="24"/>
        </w:rPr>
        <w:t xml:space="preserve">sions of </w:t>
      </w:r>
      <w:r w:rsidR="0048730A">
        <w:rPr>
          <w:rFonts w:ascii="Calibri" w:hAnsi="Calibri" w:cs="Times New Roman"/>
          <w:sz w:val="24"/>
          <w:szCs w:val="24"/>
        </w:rPr>
        <w:t xml:space="preserve">Interest’ </w:t>
      </w:r>
      <w:r w:rsidR="0019329E">
        <w:rPr>
          <w:rFonts w:ascii="Calibri" w:hAnsi="Calibri" w:cs="Times New Roman"/>
          <w:sz w:val="24"/>
          <w:szCs w:val="24"/>
        </w:rPr>
        <w:t>form</w:t>
      </w:r>
      <w:r w:rsidR="008F6576">
        <w:rPr>
          <w:rFonts w:ascii="Calibri" w:hAnsi="Calibri" w:cs="Times New Roman"/>
          <w:sz w:val="24"/>
          <w:szCs w:val="24"/>
        </w:rPr>
        <w:t xml:space="preserve"> and submit by Friday 26 October via the email below.</w:t>
      </w:r>
    </w:p>
    <w:p w14:paraId="3ACD4AC6" w14:textId="77777777" w:rsidR="008D1698" w:rsidRPr="00F22998" w:rsidRDefault="008D1698" w:rsidP="0048730A">
      <w:pPr>
        <w:shd w:val="clear" w:color="auto" w:fill="FFFFFF"/>
        <w:rPr>
          <w:rFonts w:eastAsia="Times New Roman"/>
          <w:color w:val="000000"/>
          <w:sz w:val="24"/>
          <w:szCs w:val="24"/>
          <w:lang w:eastAsia="en-AU"/>
        </w:rPr>
      </w:pPr>
      <w:r w:rsidRPr="00F22998">
        <w:rPr>
          <w:rFonts w:eastAsia="Times New Roman"/>
          <w:color w:val="000000"/>
          <w:sz w:val="24"/>
          <w:szCs w:val="24"/>
          <w:lang w:eastAsia="en-AU"/>
        </w:rPr>
        <w:t xml:space="preserve">If you have any questions, please </w:t>
      </w:r>
      <w:r w:rsidR="009E0B7C">
        <w:rPr>
          <w:rFonts w:eastAsia="Times New Roman"/>
          <w:color w:val="000000"/>
          <w:sz w:val="24"/>
          <w:szCs w:val="24"/>
          <w:lang w:eastAsia="en-AU"/>
        </w:rPr>
        <w:t>contact</w:t>
      </w:r>
      <w:r w:rsidRPr="00F22998">
        <w:rPr>
          <w:rFonts w:eastAsia="Times New Roman"/>
          <w:color w:val="000000"/>
          <w:sz w:val="24"/>
          <w:szCs w:val="24"/>
          <w:lang w:eastAsia="en-AU"/>
        </w:rPr>
        <w:t xml:space="preserve"> the STEMEd Conference team on STEMedConference2019@act.gov.au.</w:t>
      </w:r>
    </w:p>
    <w:p w14:paraId="70BA6A50" w14:textId="77777777" w:rsidR="008D1698" w:rsidRDefault="008D1698" w:rsidP="0048730A">
      <w:pPr>
        <w:shd w:val="clear" w:color="auto" w:fill="FFFFFF"/>
        <w:rPr>
          <w:rFonts w:eastAsia="Times New Roman"/>
          <w:color w:val="000000"/>
          <w:sz w:val="24"/>
          <w:szCs w:val="24"/>
          <w:lang w:eastAsia="en-AU"/>
        </w:rPr>
      </w:pPr>
      <w:r w:rsidRPr="00F22998">
        <w:rPr>
          <w:rFonts w:eastAsia="Times New Roman"/>
          <w:color w:val="000000"/>
          <w:sz w:val="24"/>
          <w:szCs w:val="24"/>
          <w:lang w:eastAsia="en-AU"/>
        </w:rPr>
        <w:t>Kind regards</w:t>
      </w:r>
    </w:p>
    <w:p w14:paraId="3A8D7DD8" w14:textId="77777777" w:rsidR="001B71D0" w:rsidRDefault="001B71D0" w:rsidP="0048730A">
      <w:pPr>
        <w:shd w:val="clear" w:color="auto" w:fill="FFFFFF"/>
        <w:rPr>
          <w:rFonts w:eastAsia="Times New Roman"/>
          <w:color w:val="000000"/>
          <w:sz w:val="24"/>
          <w:szCs w:val="24"/>
          <w:lang w:eastAsia="en-AU"/>
        </w:rPr>
      </w:pPr>
    </w:p>
    <w:p w14:paraId="612187D5" w14:textId="77777777" w:rsidR="005D6DBA" w:rsidRDefault="001B71D0" w:rsidP="0089260C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AU"/>
        </w:rPr>
        <w:t>Kate McMahon</w:t>
      </w:r>
      <w:r>
        <w:rPr>
          <w:rFonts w:eastAsia="Times New Roman"/>
          <w:color w:val="000000"/>
          <w:sz w:val="24"/>
          <w:szCs w:val="24"/>
          <w:lang w:eastAsia="en-AU"/>
        </w:rPr>
        <w:br/>
        <w:t>Director</w:t>
      </w:r>
      <w:r>
        <w:rPr>
          <w:rFonts w:eastAsia="Times New Roman"/>
          <w:color w:val="000000"/>
          <w:sz w:val="24"/>
          <w:szCs w:val="24"/>
          <w:lang w:eastAsia="en-AU"/>
        </w:rPr>
        <w:br/>
        <w:t>Learning and Teaching Branch</w:t>
      </w:r>
      <w:r>
        <w:rPr>
          <w:rFonts w:eastAsia="Times New Roman"/>
          <w:color w:val="000000"/>
          <w:sz w:val="24"/>
          <w:szCs w:val="24"/>
          <w:lang w:eastAsia="en-AU"/>
        </w:rPr>
        <w:br/>
      </w:r>
      <w:r w:rsidR="008D1698" w:rsidRPr="00F22998">
        <w:rPr>
          <w:b/>
          <w:sz w:val="24"/>
          <w:szCs w:val="24"/>
        </w:rPr>
        <w:br w:type="page"/>
      </w:r>
    </w:p>
    <w:p w14:paraId="5E64D157" w14:textId="77777777" w:rsidR="005D6DBA" w:rsidRDefault="005D6DBA" w:rsidP="005259D5">
      <w:pPr>
        <w:jc w:val="center"/>
        <w:rPr>
          <w:b/>
          <w:sz w:val="24"/>
          <w:szCs w:val="24"/>
        </w:rPr>
      </w:pPr>
    </w:p>
    <w:p w14:paraId="5CBFE413" w14:textId="77777777" w:rsidR="005259D5" w:rsidRPr="00365EAE" w:rsidRDefault="0069457A" w:rsidP="005259D5">
      <w:pPr>
        <w:jc w:val="center"/>
        <w:rPr>
          <w:b/>
          <w:sz w:val="24"/>
          <w:szCs w:val="24"/>
        </w:rPr>
      </w:pPr>
      <w:r w:rsidRPr="00365EAE">
        <w:rPr>
          <w:b/>
          <w:sz w:val="24"/>
          <w:szCs w:val="24"/>
        </w:rPr>
        <w:t>Expressions of Interest</w:t>
      </w:r>
      <w:r w:rsidR="005259D5" w:rsidRPr="00365EAE">
        <w:rPr>
          <w:b/>
          <w:sz w:val="24"/>
          <w:szCs w:val="24"/>
        </w:rPr>
        <w:t xml:space="preserve"> - workshops and seminars</w:t>
      </w:r>
    </w:p>
    <w:p w14:paraId="489D9534" w14:textId="77777777" w:rsidR="00DA56C3" w:rsidRPr="00365EAE" w:rsidRDefault="00DA56C3" w:rsidP="005259D5">
      <w:pPr>
        <w:jc w:val="center"/>
        <w:rPr>
          <w:b/>
          <w:sz w:val="24"/>
          <w:szCs w:val="24"/>
        </w:rPr>
      </w:pPr>
      <w:r w:rsidRPr="00365EAE">
        <w:rPr>
          <w:b/>
          <w:sz w:val="24"/>
          <w:szCs w:val="24"/>
        </w:rPr>
        <w:t>STEMEd Conference 2019</w:t>
      </w:r>
      <w:r w:rsidR="0069457A" w:rsidRPr="00365EAE">
        <w:rPr>
          <w:b/>
          <w:sz w:val="24"/>
          <w:szCs w:val="24"/>
        </w:rPr>
        <w:t xml:space="preserve"> | Future impACT</w:t>
      </w:r>
    </w:p>
    <w:p w14:paraId="6071BFBC" w14:textId="77777777" w:rsidR="00DA56C3" w:rsidRPr="00F22998" w:rsidRDefault="008D1698" w:rsidP="008D1698">
      <w:pPr>
        <w:rPr>
          <w:color w:val="000000"/>
          <w:sz w:val="24"/>
          <w:szCs w:val="24"/>
        </w:rPr>
      </w:pPr>
      <w:r w:rsidRPr="00F22998">
        <w:rPr>
          <w:color w:val="000000"/>
          <w:sz w:val="24"/>
          <w:szCs w:val="24"/>
        </w:rPr>
        <w:t>Thank you for your interest in presenting a workshop at the STEMEd</w:t>
      </w:r>
      <w:r w:rsidR="003933A6" w:rsidRPr="00F22998">
        <w:rPr>
          <w:color w:val="000000"/>
          <w:sz w:val="24"/>
          <w:szCs w:val="24"/>
        </w:rPr>
        <w:t xml:space="preserve"> Conference 2019 – Future impACT</w:t>
      </w:r>
      <w:r w:rsidRPr="00F22998">
        <w:rPr>
          <w:color w:val="000000"/>
          <w:sz w:val="24"/>
          <w:szCs w:val="24"/>
        </w:rPr>
        <w:t xml:space="preserve">. Please find all submission requirements below. </w:t>
      </w:r>
    </w:p>
    <w:p w14:paraId="06D572F5" w14:textId="54EC61AD" w:rsidR="00DA56C3" w:rsidRDefault="00227925" w:rsidP="00DA56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Directorate is</w:t>
      </w:r>
      <w:r w:rsidR="00FF271F" w:rsidRPr="00F22998">
        <w:rPr>
          <w:sz w:val="24"/>
          <w:szCs w:val="24"/>
        </w:rPr>
        <w:t xml:space="preserve"> calling for w</w:t>
      </w:r>
      <w:r w:rsidR="00DA56C3" w:rsidRPr="00F22998">
        <w:rPr>
          <w:sz w:val="24"/>
          <w:szCs w:val="24"/>
        </w:rPr>
        <w:t>orkshops aim</w:t>
      </w:r>
      <w:r w:rsidR="00FF271F" w:rsidRPr="00F22998">
        <w:rPr>
          <w:sz w:val="24"/>
          <w:szCs w:val="24"/>
        </w:rPr>
        <w:t>ed</w:t>
      </w:r>
      <w:r w:rsidR="00DA56C3" w:rsidRPr="00F22998">
        <w:rPr>
          <w:sz w:val="24"/>
          <w:szCs w:val="24"/>
        </w:rPr>
        <w:t xml:space="preserve"> to increase the capacity and k</w:t>
      </w:r>
      <w:r w:rsidR="00F63B11" w:rsidRPr="00F22998">
        <w:rPr>
          <w:sz w:val="24"/>
          <w:szCs w:val="24"/>
        </w:rPr>
        <w:t xml:space="preserve">nowledge of </w:t>
      </w:r>
      <w:r w:rsidR="00C4520A">
        <w:rPr>
          <w:sz w:val="24"/>
          <w:szCs w:val="24"/>
        </w:rPr>
        <w:t>participants</w:t>
      </w:r>
      <w:r w:rsidR="00F63B11" w:rsidRPr="00F22998">
        <w:rPr>
          <w:sz w:val="24"/>
          <w:szCs w:val="24"/>
        </w:rPr>
        <w:t xml:space="preserve"> </w:t>
      </w:r>
      <w:r w:rsidR="00C4520A">
        <w:rPr>
          <w:sz w:val="24"/>
          <w:szCs w:val="24"/>
        </w:rPr>
        <w:t>in</w:t>
      </w:r>
      <w:r w:rsidR="005108D3" w:rsidRPr="00F22998">
        <w:rPr>
          <w:sz w:val="24"/>
          <w:szCs w:val="24"/>
        </w:rPr>
        <w:t xml:space="preserve"> STEM</w:t>
      </w:r>
      <w:r w:rsidR="00F63B11" w:rsidRPr="00F22998">
        <w:rPr>
          <w:sz w:val="24"/>
          <w:szCs w:val="24"/>
        </w:rPr>
        <w:t xml:space="preserve"> </w:t>
      </w:r>
      <w:r w:rsidR="00DA56C3" w:rsidRPr="00F22998">
        <w:rPr>
          <w:sz w:val="24"/>
          <w:szCs w:val="24"/>
        </w:rPr>
        <w:t>teaching</w:t>
      </w:r>
      <w:r w:rsidR="00F63B11" w:rsidRPr="00F22998">
        <w:rPr>
          <w:sz w:val="24"/>
          <w:szCs w:val="24"/>
        </w:rPr>
        <w:t>,</w:t>
      </w:r>
      <w:r w:rsidR="00DA56C3" w:rsidRPr="00F22998">
        <w:rPr>
          <w:sz w:val="24"/>
          <w:szCs w:val="24"/>
        </w:rPr>
        <w:t xml:space="preserve"> research, relevant strategies </w:t>
      </w:r>
      <w:r w:rsidR="00916508" w:rsidRPr="00F22998">
        <w:rPr>
          <w:sz w:val="24"/>
          <w:szCs w:val="24"/>
        </w:rPr>
        <w:t xml:space="preserve">and </w:t>
      </w:r>
      <w:r w:rsidR="00DA56C3" w:rsidRPr="00F22998">
        <w:rPr>
          <w:sz w:val="24"/>
          <w:szCs w:val="24"/>
        </w:rPr>
        <w:t xml:space="preserve">innovative programmes </w:t>
      </w:r>
      <w:r w:rsidR="00F63B11" w:rsidRPr="00F22998">
        <w:rPr>
          <w:sz w:val="24"/>
          <w:szCs w:val="24"/>
        </w:rPr>
        <w:t xml:space="preserve">designed </w:t>
      </w:r>
      <w:r w:rsidR="00DA56C3" w:rsidRPr="00F22998">
        <w:rPr>
          <w:sz w:val="24"/>
          <w:szCs w:val="24"/>
        </w:rPr>
        <w:t xml:space="preserve">to implement and advocate for </w:t>
      </w:r>
      <w:r w:rsidR="00470A1D" w:rsidRPr="00F22998">
        <w:rPr>
          <w:sz w:val="24"/>
          <w:szCs w:val="24"/>
        </w:rPr>
        <w:t>future-focussed learning initiatives</w:t>
      </w:r>
      <w:r w:rsidR="00677C55" w:rsidRPr="00F22998">
        <w:rPr>
          <w:sz w:val="24"/>
          <w:szCs w:val="24"/>
        </w:rPr>
        <w:t>.</w:t>
      </w:r>
      <w:r w:rsidR="00916508" w:rsidRPr="00F22998">
        <w:rPr>
          <w:sz w:val="24"/>
          <w:szCs w:val="24"/>
        </w:rPr>
        <w:t xml:space="preserve"> We are looking </w:t>
      </w:r>
      <w:r w:rsidR="00916508" w:rsidRPr="008A1C7A">
        <w:rPr>
          <w:sz w:val="24"/>
          <w:szCs w:val="24"/>
        </w:rPr>
        <w:t>for p</w:t>
      </w:r>
      <w:r w:rsidR="00DA56C3" w:rsidRPr="008A1C7A">
        <w:rPr>
          <w:sz w:val="24"/>
          <w:szCs w:val="24"/>
        </w:rPr>
        <w:t>ractical workshops</w:t>
      </w:r>
      <w:r w:rsidR="00DA56C3" w:rsidRPr="00F22998">
        <w:rPr>
          <w:sz w:val="24"/>
          <w:szCs w:val="24"/>
        </w:rPr>
        <w:t xml:space="preserve"> with a focus on </w:t>
      </w:r>
      <w:r w:rsidR="009B4C7E">
        <w:rPr>
          <w:sz w:val="24"/>
          <w:szCs w:val="24"/>
        </w:rPr>
        <w:t xml:space="preserve">classroom </w:t>
      </w:r>
      <w:r w:rsidR="00DA56C3" w:rsidRPr="00F22998">
        <w:rPr>
          <w:sz w:val="24"/>
          <w:szCs w:val="24"/>
        </w:rPr>
        <w:t>activities and ideas to effectively incorporate STEM</w:t>
      </w:r>
      <w:r w:rsidR="00965426" w:rsidRPr="00F22998">
        <w:rPr>
          <w:sz w:val="24"/>
          <w:szCs w:val="24"/>
        </w:rPr>
        <w:t xml:space="preserve"> across</w:t>
      </w:r>
      <w:r w:rsidR="008A1C7A">
        <w:rPr>
          <w:sz w:val="24"/>
          <w:szCs w:val="24"/>
        </w:rPr>
        <w:t xml:space="preserve"> the curriculum.</w:t>
      </w:r>
    </w:p>
    <w:p w14:paraId="45A7C472" w14:textId="77777777" w:rsidR="00131B78" w:rsidRDefault="00131B78" w:rsidP="00DA56C3">
      <w:pPr>
        <w:spacing w:after="0" w:line="240" w:lineRule="auto"/>
        <w:rPr>
          <w:sz w:val="24"/>
          <w:szCs w:val="24"/>
        </w:rPr>
      </w:pPr>
    </w:p>
    <w:p w14:paraId="50282008" w14:textId="4AB39EA7" w:rsidR="00131B78" w:rsidRDefault="00131B78" w:rsidP="00DA56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C4520A">
        <w:rPr>
          <w:sz w:val="24"/>
          <w:szCs w:val="24"/>
        </w:rPr>
        <w:t>seeking</w:t>
      </w:r>
      <w:r>
        <w:rPr>
          <w:sz w:val="24"/>
          <w:szCs w:val="24"/>
        </w:rPr>
        <w:t xml:space="preserve"> </w:t>
      </w:r>
      <w:r w:rsidRPr="00131B78">
        <w:rPr>
          <w:sz w:val="24"/>
          <w:szCs w:val="24"/>
        </w:rPr>
        <w:t xml:space="preserve">workshop presenters </w:t>
      </w:r>
      <w:r>
        <w:rPr>
          <w:sz w:val="24"/>
          <w:szCs w:val="24"/>
        </w:rPr>
        <w:t>who are willing to</w:t>
      </w:r>
      <w:r w:rsidRPr="00131B78">
        <w:rPr>
          <w:sz w:val="24"/>
          <w:szCs w:val="24"/>
        </w:rPr>
        <w:t xml:space="preserve"> share their knowledge and experience</w:t>
      </w:r>
      <w:r>
        <w:rPr>
          <w:sz w:val="24"/>
          <w:szCs w:val="24"/>
        </w:rPr>
        <w:t xml:space="preserve"> acro</w:t>
      </w:r>
      <w:r w:rsidR="006666CD">
        <w:rPr>
          <w:sz w:val="24"/>
          <w:szCs w:val="24"/>
        </w:rPr>
        <w:t>ss a range of subjects and year levels</w:t>
      </w:r>
      <w:r>
        <w:rPr>
          <w:sz w:val="24"/>
          <w:szCs w:val="24"/>
        </w:rPr>
        <w:t xml:space="preserve">. This </w:t>
      </w:r>
      <w:r w:rsidR="006666CD">
        <w:rPr>
          <w:sz w:val="24"/>
          <w:szCs w:val="24"/>
        </w:rPr>
        <w:t>includes</w:t>
      </w:r>
      <w:r>
        <w:rPr>
          <w:sz w:val="24"/>
          <w:szCs w:val="24"/>
        </w:rPr>
        <w:t xml:space="preserve"> workshops designed for early childhood, primary, high school and colleges, and </w:t>
      </w:r>
      <w:r w:rsidR="006666CD" w:rsidRPr="008A1C7A">
        <w:rPr>
          <w:sz w:val="24"/>
          <w:szCs w:val="24"/>
        </w:rPr>
        <w:t>which</w:t>
      </w:r>
      <w:r w:rsidR="006666CD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build </w:t>
      </w:r>
      <w:r w:rsidR="00876C4D">
        <w:rPr>
          <w:sz w:val="24"/>
          <w:szCs w:val="24"/>
        </w:rPr>
        <w:t xml:space="preserve">capacity </w:t>
      </w:r>
      <w:r w:rsidR="009B4C7E">
        <w:rPr>
          <w:sz w:val="24"/>
          <w:szCs w:val="24"/>
        </w:rPr>
        <w:t>across the</w:t>
      </w:r>
      <w:r w:rsidR="006666CD">
        <w:rPr>
          <w:sz w:val="24"/>
          <w:szCs w:val="24"/>
        </w:rPr>
        <w:t xml:space="preserve"> age ranges.</w:t>
      </w:r>
      <w:r w:rsidR="00DF5856">
        <w:rPr>
          <w:sz w:val="24"/>
          <w:szCs w:val="24"/>
        </w:rPr>
        <w:t xml:space="preserve"> Workshops </w:t>
      </w:r>
      <w:r w:rsidR="008A1C7A">
        <w:rPr>
          <w:sz w:val="24"/>
          <w:szCs w:val="24"/>
        </w:rPr>
        <w:t>that</w:t>
      </w:r>
      <w:r w:rsidR="00DF5856">
        <w:rPr>
          <w:sz w:val="24"/>
          <w:szCs w:val="24"/>
        </w:rPr>
        <w:t xml:space="preserve"> teach strategies to support inclusion, personalised learning and diversity will also be considered.</w:t>
      </w:r>
    </w:p>
    <w:p w14:paraId="2E61ABD9" w14:textId="77777777" w:rsidR="00876C4D" w:rsidRDefault="00876C4D" w:rsidP="00DA56C3">
      <w:pPr>
        <w:spacing w:after="0" w:line="240" w:lineRule="auto"/>
        <w:rPr>
          <w:sz w:val="24"/>
          <w:szCs w:val="24"/>
        </w:rPr>
      </w:pPr>
    </w:p>
    <w:p w14:paraId="740A6E9C" w14:textId="3C0C3054" w:rsidR="00876C4D" w:rsidRDefault="00876C4D" w:rsidP="00DA56C3">
      <w:pPr>
        <w:spacing w:after="0" w:line="240" w:lineRule="auto"/>
        <w:rPr>
          <w:sz w:val="24"/>
          <w:szCs w:val="24"/>
        </w:rPr>
      </w:pPr>
      <w:r w:rsidRPr="008109F7">
        <w:rPr>
          <w:sz w:val="24"/>
          <w:szCs w:val="24"/>
        </w:rPr>
        <w:t>Workshops connecting different areas of STEM</w:t>
      </w:r>
      <w:r w:rsidR="00443BA7" w:rsidRPr="008109F7">
        <w:rPr>
          <w:sz w:val="24"/>
          <w:szCs w:val="24"/>
        </w:rPr>
        <w:t>,</w:t>
      </w:r>
      <w:r w:rsidRPr="008109F7">
        <w:rPr>
          <w:sz w:val="24"/>
          <w:szCs w:val="24"/>
        </w:rPr>
        <w:t xml:space="preserve"> by interrelating </w:t>
      </w:r>
      <w:r w:rsidR="009B4C7E" w:rsidRPr="008109F7">
        <w:rPr>
          <w:sz w:val="24"/>
          <w:szCs w:val="24"/>
        </w:rPr>
        <w:t>d</w:t>
      </w:r>
      <w:r w:rsidR="00164848" w:rsidRPr="008109F7">
        <w:rPr>
          <w:sz w:val="24"/>
          <w:szCs w:val="24"/>
        </w:rPr>
        <w:t>isciplines</w:t>
      </w:r>
      <w:r w:rsidRPr="008109F7">
        <w:rPr>
          <w:sz w:val="24"/>
          <w:szCs w:val="24"/>
        </w:rPr>
        <w:t xml:space="preserve"> through hand</w:t>
      </w:r>
      <w:r w:rsidR="00443BA7" w:rsidRPr="008109F7">
        <w:rPr>
          <w:sz w:val="24"/>
          <w:szCs w:val="24"/>
        </w:rPr>
        <w:t>s-on and real-life applications are encouraged.</w:t>
      </w:r>
    </w:p>
    <w:p w14:paraId="4F423B26" w14:textId="77777777" w:rsidR="00470A1D" w:rsidRPr="00F22998" w:rsidRDefault="00470A1D" w:rsidP="00DA56C3">
      <w:pPr>
        <w:spacing w:after="0" w:line="240" w:lineRule="auto"/>
        <w:rPr>
          <w:sz w:val="24"/>
          <w:szCs w:val="24"/>
        </w:rPr>
      </w:pPr>
    </w:p>
    <w:p w14:paraId="3AE410F9" w14:textId="77777777" w:rsidR="009118DC" w:rsidRPr="00F22998" w:rsidRDefault="00677C55" w:rsidP="00DA56C3">
      <w:pPr>
        <w:spacing w:after="0" w:line="240" w:lineRule="auto"/>
        <w:rPr>
          <w:sz w:val="24"/>
          <w:szCs w:val="24"/>
        </w:rPr>
      </w:pPr>
      <w:r w:rsidRPr="00F22998">
        <w:rPr>
          <w:sz w:val="24"/>
          <w:szCs w:val="24"/>
        </w:rPr>
        <w:t xml:space="preserve">Workshops </w:t>
      </w:r>
      <w:r w:rsidRPr="005F3B72">
        <w:rPr>
          <w:sz w:val="24"/>
          <w:szCs w:val="24"/>
        </w:rPr>
        <w:t>can</w:t>
      </w:r>
      <w:r w:rsidRPr="00F22998">
        <w:rPr>
          <w:sz w:val="24"/>
          <w:szCs w:val="24"/>
        </w:rPr>
        <w:t xml:space="preserve"> be </w:t>
      </w:r>
      <w:r w:rsidR="00434294">
        <w:rPr>
          <w:sz w:val="24"/>
          <w:szCs w:val="24"/>
        </w:rPr>
        <w:t>40 or 80</w:t>
      </w:r>
      <w:r w:rsidR="00DA56C3" w:rsidRPr="00F22998">
        <w:rPr>
          <w:sz w:val="24"/>
          <w:szCs w:val="24"/>
        </w:rPr>
        <w:t>-minutes in length</w:t>
      </w:r>
      <w:r w:rsidR="008109F7">
        <w:rPr>
          <w:sz w:val="24"/>
          <w:szCs w:val="24"/>
        </w:rPr>
        <w:t>.</w:t>
      </w:r>
      <w:r w:rsidR="00DA56C3" w:rsidRPr="00F22998">
        <w:rPr>
          <w:sz w:val="24"/>
          <w:szCs w:val="24"/>
        </w:rPr>
        <w:t xml:space="preserve"> </w:t>
      </w:r>
    </w:p>
    <w:p w14:paraId="5A6BF713" w14:textId="77777777" w:rsidR="009118DC" w:rsidRPr="00F22998" w:rsidRDefault="009118DC" w:rsidP="00DA56C3">
      <w:pPr>
        <w:spacing w:after="0" w:line="240" w:lineRule="auto"/>
        <w:rPr>
          <w:sz w:val="24"/>
          <w:szCs w:val="24"/>
        </w:rPr>
      </w:pPr>
    </w:p>
    <w:p w14:paraId="7AF26CD7" w14:textId="77777777" w:rsidR="00164848" w:rsidRDefault="00DA56C3" w:rsidP="00DA56C3">
      <w:pPr>
        <w:spacing w:after="0" w:line="240" w:lineRule="auto"/>
        <w:rPr>
          <w:sz w:val="24"/>
          <w:szCs w:val="24"/>
        </w:rPr>
      </w:pPr>
      <w:r w:rsidRPr="00F22998">
        <w:rPr>
          <w:sz w:val="24"/>
          <w:szCs w:val="24"/>
        </w:rPr>
        <w:t>Organisers should indicate the workshop type and</w:t>
      </w:r>
      <w:r w:rsidR="008109F7">
        <w:rPr>
          <w:sz w:val="24"/>
          <w:szCs w:val="24"/>
        </w:rPr>
        <w:t xml:space="preserve"> preferred duration.</w:t>
      </w:r>
    </w:p>
    <w:p w14:paraId="4146653F" w14:textId="77777777" w:rsidR="00164848" w:rsidRDefault="00164848" w:rsidP="00DA56C3">
      <w:pPr>
        <w:spacing w:after="0" w:line="240" w:lineRule="auto"/>
        <w:rPr>
          <w:sz w:val="24"/>
          <w:szCs w:val="24"/>
        </w:rPr>
      </w:pPr>
    </w:p>
    <w:p w14:paraId="44A70684" w14:textId="77777777" w:rsidR="00470A1D" w:rsidRDefault="00DA56C3" w:rsidP="00DA56C3">
      <w:pPr>
        <w:spacing w:after="0" w:line="240" w:lineRule="auto"/>
        <w:rPr>
          <w:sz w:val="24"/>
          <w:szCs w:val="24"/>
        </w:rPr>
      </w:pPr>
      <w:r w:rsidRPr="00F22998">
        <w:rPr>
          <w:sz w:val="24"/>
          <w:szCs w:val="24"/>
        </w:rPr>
        <w:t xml:space="preserve">The following possibilities are available: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581"/>
        <w:gridCol w:w="920"/>
        <w:gridCol w:w="648"/>
        <w:gridCol w:w="774"/>
        <w:gridCol w:w="158"/>
        <w:gridCol w:w="615"/>
        <w:gridCol w:w="856"/>
        <w:gridCol w:w="1995"/>
      </w:tblGrid>
      <w:tr w:rsidR="00350CF9" w:rsidRPr="00F22998" w14:paraId="2F54936F" w14:textId="77777777" w:rsidTr="0031793F">
        <w:tc>
          <w:tcPr>
            <w:tcW w:w="9016" w:type="dxa"/>
            <w:gridSpan w:val="9"/>
          </w:tcPr>
          <w:p w14:paraId="56B1CD9E" w14:textId="77777777" w:rsidR="00350CF9" w:rsidRDefault="00350CF9" w:rsidP="00350CF9">
            <w:pPr>
              <w:jc w:val="center"/>
              <w:rPr>
                <w:b/>
                <w:sz w:val="24"/>
                <w:szCs w:val="24"/>
              </w:rPr>
            </w:pPr>
            <w:r w:rsidRPr="00F22998">
              <w:rPr>
                <w:b/>
                <w:sz w:val="24"/>
                <w:szCs w:val="24"/>
              </w:rPr>
              <w:t>Workshop Type</w:t>
            </w:r>
            <w:r w:rsidR="006346E7" w:rsidRPr="00F22998">
              <w:rPr>
                <w:b/>
                <w:sz w:val="24"/>
                <w:szCs w:val="24"/>
              </w:rPr>
              <w:t>s</w:t>
            </w:r>
          </w:p>
          <w:p w14:paraId="7E2A142A" w14:textId="77777777" w:rsidR="00875D37" w:rsidRPr="00F22998" w:rsidRDefault="00875D37" w:rsidP="00350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FE6" w:rsidRPr="00F22998" w14:paraId="3D5F474A" w14:textId="77777777" w:rsidTr="00061FE6">
        <w:tc>
          <w:tcPr>
            <w:tcW w:w="2354" w:type="dxa"/>
          </w:tcPr>
          <w:p w14:paraId="5AA8CCAF" w14:textId="77777777" w:rsidR="00470A1D" w:rsidRPr="00F22998" w:rsidRDefault="00470A1D" w:rsidP="00DA56C3">
            <w:pPr>
              <w:rPr>
                <w:sz w:val="24"/>
                <w:szCs w:val="24"/>
              </w:rPr>
            </w:pPr>
            <w:r w:rsidRPr="00F22998">
              <w:rPr>
                <w:sz w:val="24"/>
                <w:szCs w:val="24"/>
              </w:rPr>
              <w:t>Skills building seminar</w:t>
            </w:r>
          </w:p>
        </w:tc>
        <w:tc>
          <w:tcPr>
            <w:tcW w:w="6662" w:type="dxa"/>
            <w:gridSpan w:val="8"/>
          </w:tcPr>
          <w:p w14:paraId="18C13ABB" w14:textId="77777777" w:rsidR="005E6D1B" w:rsidRPr="00F22998" w:rsidRDefault="00434294" w:rsidP="00DA56C3">
            <w:pPr>
              <w:rPr>
                <w:sz w:val="24"/>
                <w:szCs w:val="24"/>
              </w:rPr>
            </w:pPr>
            <w:r w:rsidRPr="00434294">
              <w:rPr>
                <w:sz w:val="24"/>
                <w:szCs w:val="24"/>
              </w:rPr>
              <w:t xml:space="preserve">40 or 80-minute </w:t>
            </w:r>
            <w:r w:rsidR="00470A1D" w:rsidRPr="00F22998">
              <w:rPr>
                <w:sz w:val="24"/>
                <w:szCs w:val="24"/>
              </w:rPr>
              <w:t xml:space="preserve">sessions, specifically organised to build the capacity and knowledge of conference delegates. </w:t>
            </w:r>
          </w:p>
          <w:p w14:paraId="47F6D3A7" w14:textId="77777777" w:rsidR="00470A1D" w:rsidRPr="00F22998" w:rsidRDefault="00470A1D" w:rsidP="00DA56C3">
            <w:pPr>
              <w:rPr>
                <w:sz w:val="24"/>
                <w:szCs w:val="24"/>
              </w:rPr>
            </w:pPr>
            <w:r w:rsidRPr="00B85E61">
              <w:rPr>
                <w:sz w:val="24"/>
                <w:szCs w:val="24"/>
              </w:rPr>
              <w:t>Usually with 1-2 presentations</w:t>
            </w:r>
            <w:r w:rsidRPr="00F22998">
              <w:rPr>
                <w:sz w:val="24"/>
                <w:szCs w:val="24"/>
              </w:rPr>
              <w:t xml:space="preserve"> and longer time for skills developm</w:t>
            </w:r>
            <w:r w:rsidR="00171E9F" w:rsidRPr="00F22998">
              <w:rPr>
                <w:sz w:val="24"/>
                <w:szCs w:val="24"/>
              </w:rPr>
              <w:t>ent and collaborative learning.</w:t>
            </w:r>
          </w:p>
          <w:p w14:paraId="63227E97" w14:textId="77777777" w:rsidR="00171E9F" w:rsidRPr="00F22998" w:rsidRDefault="00171E9F" w:rsidP="00DA56C3">
            <w:pPr>
              <w:rPr>
                <w:sz w:val="24"/>
                <w:szCs w:val="24"/>
              </w:rPr>
            </w:pPr>
          </w:p>
        </w:tc>
      </w:tr>
      <w:tr w:rsidR="00470A1D" w:rsidRPr="00F22998" w14:paraId="74A9C67D" w14:textId="77777777" w:rsidTr="00F87283">
        <w:tc>
          <w:tcPr>
            <w:tcW w:w="2735" w:type="dxa"/>
          </w:tcPr>
          <w:p w14:paraId="0B3EB2F5" w14:textId="77777777" w:rsidR="00470A1D" w:rsidRPr="00F22998" w:rsidRDefault="00470A1D" w:rsidP="00DA56C3">
            <w:pPr>
              <w:rPr>
                <w:sz w:val="24"/>
                <w:szCs w:val="24"/>
              </w:rPr>
            </w:pPr>
            <w:r w:rsidRPr="00F22998">
              <w:rPr>
                <w:sz w:val="24"/>
                <w:szCs w:val="24"/>
              </w:rPr>
              <w:t>Round table</w:t>
            </w:r>
          </w:p>
        </w:tc>
        <w:tc>
          <w:tcPr>
            <w:tcW w:w="6281" w:type="dxa"/>
            <w:gridSpan w:val="8"/>
          </w:tcPr>
          <w:p w14:paraId="7F642902" w14:textId="77777777" w:rsidR="00470A1D" w:rsidRPr="00F22998" w:rsidRDefault="00434294" w:rsidP="005E6D1B">
            <w:pPr>
              <w:rPr>
                <w:sz w:val="24"/>
                <w:szCs w:val="24"/>
              </w:rPr>
            </w:pPr>
            <w:r w:rsidRPr="00434294">
              <w:rPr>
                <w:sz w:val="24"/>
                <w:szCs w:val="24"/>
              </w:rPr>
              <w:t xml:space="preserve">40 or 80-minute </w:t>
            </w:r>
            <w:r w:rsidR="00470A1D" w:rsidRPr="00F22998">
              <w:rPr>
                <w:sz w:val="24"/>
                <w:szCs w:val="24"/>
              </w:rPr>
              <w:t>sessions with 3-5</w:t>
            </w:r>
            <w:r w:rsidR="005E6D1B" w:rsidRPr="00F22998">
              <w:rPr>
                <w:sz w:val="24"/>
                <w:szCs w:val="24"/>
              </w:rPr>
              <w:t xml:space="preserve"> panel </w:t>
            </w:r>
            <w:r w:rsidR="00B40DD9">
              <w:rPr>
                <w:sz w:val="24"/>
                <w:szCs w:val="24"/>
              </w:rPr>
              <w:t>members</w:t>
            </w:r>
            <w:r w:rsidR="005E6D1B" w:rsidRPr="00F22998">
              <w:rPr>
                <w:sz w:val="24"/>
                <w:szCs w:val="24"/>
              </w:rPr>
              <w:t>, making a short presentation on</w:t>
            </w:r>
            <w:r w:rsidR="00470A1D" w:rsidRPr="00F22998">
              <w:rPr>
                <w:sz w:val="24"/>
                <w:szCs w:val="24"/>
              </w:rPr>
              <w:t xml:space="preserve"> a specific subject, which will be discussed between the panel members and audience. </w:t>
            </w:r>
          </w:p>
          <w:p w14:paraId="408620EC" w14:textId="77777777" w:rsidR="00171E9F" w:rsidRPr="00F22998" w:rsidRDefault="00171E9F" w:rsidP="005E6D1B">
            <w:pPr>
              <w:rPr>
                <w:sz w:val="24"/>
                <w:szCs w:val="24"/>
              </w:rPr>
            </w:pPr>
          </w:p>
        </w:tc>
      </w:tr>
      <w:tr w:rsidR="00470A1D" w:rsidRPr="00F22998" w14:paraId="2DE6765C" w14:textId="77777777" w:rsidTr="00F87283">
        <w:tc>
          <w:tcPr>
            <w:tcW w:w="2735" w:type="dxa"/>
          </w:tcPr>
          <w:p w14:paraId="30309190" w14:textId="77777777" w:rsidR="00470A1D" w:rsidRPr="00F22998" w:rsidRDefault="00470A1D" w:rsidP="00DA56C3">
            <w:pPr>
              <w:rPr>
                <w:sz w:val="24"/>
                <w:szCs w:val="24"/>
              </w:rPr>
            </w:pPr>
            <w:r w:rsidRPr="00F22998">
              <w:rPr>
                <w:sz w:val="24"/>
                <w:szCs w:val="24"/>
              </w:rPr>
              <w:t>Pro/con session</w:t>
            </w:r>
          </w:p>
        </w:tc>
        <w:tc>
          <w:tcPr>
            <w:tcW w:w="6281" w:type="dxa"/>
            <w:gridSpan w:val="8"/>
          </w:tcPr>
          <w:p w14:paraId="524D075F" w14:textId="77777777" w:rsidR="00470A1D" w:rsidRPr="00F22998" w:rsidRDefault="00434294" w:rsidP="001665AC">
            <w:pPr>
              <w:rPr>
                <w:sz w:val="24"/>
                <w:szCs w:val="24"/>
              </w:rPr>
            </w:pPr>
            <w:r w:rsidRPr="00434294">
              <w:rPr>
                <w:sz w:val="24"/>
                <w:szCs w:val="24"/>
              </w:rPr>
              <w:t xml:space="preserve">40 or 80-minute </w:t>
            </w:r>
            <w:r w:rsidR="00470A1D" w:rsidRPr="00F22998">
              <w:rPr>
                <w:sz w:val="24"/>
                <w:szCs w:val="24"/>
              </w:rPr>
              <w:t>session on a debatable subject with speaker(s) in favour (pro) of the issue and speaker(s) to oppose it (con). Both (group of) speakers give a presentation, followed by remarks an</w:t>
            </w:r>
            <w:r w:rsidR="001665AC" w:rsidRPr="00F22998">
              <w:rPr>
                <w:sz w:val="24"/>
                <w:szCs w:val="24"/>
              </w:rPr>
              <w:t>d discussion with the audience.</w:t>
            </w:r>
          </w:p>
          <w:p w14:paraId="70209AFB" w14:textId="77777777" w:rsidR="00171E9F" w:rsidRPr="00F22998" w:rsidRDefault="00171E9F" w:rsidP="001665AC">
            <w:pPr>
              <w:rPr>
                <w:sz w:val="24"/>
                <w:szCs w:val="24"/>
              </w:rPr>
            </w:pPr>
          </w:p>
        </w:tc>
      </w:tr>
      <w:tr w:rsidR="004B12DC" w:rsidRPr="00F22998" w14:paraId="2093867C" w14:textId="77777777" w:rsidTr="00F87283">
        <w:tc>
          <w:tcPr>
            <w:tcW w:w="2735" w:type="dxa"/>
          </w:tcPr>
          <w:p w14:paraId="7D5785E7" w14:textId="77777777" w:rsidR="004B12DC" w:rsidRPr="00F22998" w:rsidRDefault="004B12DC" w:rsidP="004B12DC">
            <w:pPr>
              <w:rPr>
                <w:sz w:val="24"/>
                <w:szCs w:val="24"/>
              </w:rPr>
            </w:pPr>
            <w:r w:rsidRPr="00F22998">
              <w:rPr>
                <w:sz w:val="24"/>
                <w:szCs w:val="24"/>
              </w:rPr>
              <w:t>Regular</w:t>
            </w:r>
          </w:p>
        </w:tc>
        <w:tc>
          <w:tcPr>
            <w:tcW w:w="6281" w:type="dxa"/>
            <w:gridSpan w:val="8"/>
          </w:tcPr>
          <w:p w14:paraId="21B8F0FF" w14:textId="77777777" w:rsidR="004B12DC" w:rsidRDefault="00434294" w:rsidP="00577978">
            <w:pPr>
              <w:rPr>
                <w:sz w:val="24"/>
                <w:szCs w:val="24"/>
              </w:rPr>
            </w:pPr>
            <w:r w:rsidRPr="00434294">
              <w:rPr>
                <w:sz w:val="24"/>
                <w:szCs w:val="24"/>
              </w:rPr>
              <w:t xml:space="preserve">40 or 80-minute </w:t>
            </w:r>
            <w:r>
              <w:rPr>
                <w:sz w:val="24"/>
                <w:szCs w:val="24"/>
              </w:rPr>
              <w:t xml:space="preserve">session. </w:t>
            </w:r>
            <w:r w:rsidR="004B12DC" w:rsidRPr="00F22998">
              <w:rPr>
                <w:sz w:val="24"/>
                <w:szCs w:val="24"/>
              </w:rPr>
              <w:t xml:space="preserve">If you choose this, you are planning a workshop with a number of presentations followed by a discussion with the audience. You can submit up to </w:t>
            </w:r>
            <w:r w:rsidR="00B40DD9">
              <w:rPr>
                <w:sz w:val="24"/>
                <w:szCs w:val="24"/>
              </w:rPr>
              <w:t>3 different expressions of interest</w:t>
            </w:r>
            <w:r w:rsidR="004B12DC" w:rsidRPr="00F22998">
              <w:rPr>
                <w:sz w:val="24"/>
                <w:szCs w:val="24"/>
              </w:rPr>
              <w:t xml:space="preserve">. </w:t>
            </w:r>
          </w:p>
          <w:p w14:paraId="4F0226B3" w14:textId="77777777" w:rsidR="005C2567" w:rsidRPr="00F22998" w:rsidRDefault="005C2567" w:rsidP="00577978">
            <w:pPr>
              <w:rPr>
                <w:sz w:val="24"/>
                <w:szCs w:val="24"/>
              </w:rPr>
            </w:pPr>
          </w:p>
        </w:tc>
      </w:tr>
      <w:tr w:rsidR="0020132A" w:rsidRPr="00327866" w14:paraId="2D4D5623" w14:textId="77777777" w:rsidTr="00F87283">
        <w:tc>
          <w:tcPr>
            <w:tcW w:w="2735" w:type="dxa"/>
            <w:shd w:val="clear" w:color="auto" w:fill="auto"/>
          </w:tcPr>
          <w:p w14:paraId="569AF446" w14:textId="77777777" w:rsidR="0020132A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Name of presenter/s</w:t>
            </w:r>
          </w:p>
          <w:p w14:paraId="13C4575F" w14:textId="6E589A32" w:rsidR="003454DE" w:rsidRDefault="003454DE" w:rsidP="009A3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(Bio) </w:t>
            </w:r>
          </w:p>
          <w:p w14:paraId="119A083C" w14:textId="77777777" w:rsidR="005F33FB" w:rsidRPr="005C2567" w:rsidRDefault="005F33FB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281" w:type="dxa"/>
            <w:gridSpan w:val="8"/>
          </w:tcPr>
          <w:p w14:paraId="5D3AA15D" w14:textId="62BD5074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20132A" w:rsidRPr="00327866" w14:paraId="787176B2" w14:textId="77777777" w:rsidTr="00F87283">
        <w:tc>
          <w:tcPr>
            <w:tcW w:w="2735" w:type="dxa"/>
            <w:shd w:val="clear" w:color="auto" w:fill="auto"/>
          </w:tcPr>
          <w:p w14:paraId="0AEE3F08" w14:textId="77777777" w:rsidR="00D713B3" w:rsidRPr="005C2567" w:rsidRDefault="0020132A" w:rsidP="001B767A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Institutional affiliation, contact email and phone number</w:t>
            </w:r>
          </w:p>
        </w:tc>
        <w:tc>
          <w:tcPr>
            <w:tcW w:w="6281" w:type="dxa"/>
            <w:gridSpan w:val="8"/>
          </w:tcPr>
          <w:p w14:paraId="70F4BFDD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20132A" w:rsidRPr="00327866" w14:paraId="06F1979C" w14:textId="77777777" w:rsidTr="00F87283">
        <w:tc>
          <w:tcPr>
            <w:tcW w:w="2735" w:type="dxa"/>
            <w:shd w:val="clear" w:color="auto" w:fill="auto"/>
          </w:tcPr>
          <w:p w14:paraId="33E37CC8" w14:textId="77777777" w:rsidR="00D713B3" w:rsidRPr="005C2567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Title of proposed workshop/seminar</w:t>
            </w:r>
          </w:p>
        </w:tc>
        <w:tc>
          <w:tcPr>
            <w:tcW w:w="6281" w:type="dxa"/>
            <w:gridSpan w:val="8"/>
          </w:tcPr>
          <w:p w14:paraId="3936D0B6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20132A" w:rsidRPr="00327866" w14:paraId="1D5554FA" w14:textId="77777777" w:rsidTr="00F87283">
        <w:tc>
          <w:tcPr>
            <w:tcW w:w="2735" w:type="dxa"/>
            <w:shd w:val="clear" w:color="auto" w:fill="auto"/>
          </w:tcPr>
          <w:p w14:paraId="7D51E5B4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Description of proposed workshop/seminar</w:t>
            </w:r>
          </w:p>
          <w:p w14:paraId="49E626C5" w14:textId="77777777" w:rsidR="00D713B3" w:rsidRPr="005C2567" w:rsidRDefault="00D713B3" w:rsidP="00D713B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(3 lines maximum)</w:t>
            </w:r>
          </w:p>
        </w:tc>
        <w:tc>
          <w:tcPr>
            <w:tcW w:w="6281" w:type="dxa"/>
            <w:gridSpan w:val="8"/>
          </w:tcPr>
          <w:p w14:paraId="1D6A417D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105F1DCC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2C06D63B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247423" w:rsidRPr="00327866" w14:paraId="6B4E3D20" w14:textId="77777777" w:rsidTr="00F87283">
        <w:tc>
          <w:tcPr>
            <w:tcW w:w="2735" w:type="dxa"/>
            <w:shd w:val="clear" w:color="auto" w:fill="auto"/>
          </w:tcPr>
          <w:p w14:paraId="6DA9AF7E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 xml:space="preserve">Intended audience </w:t>
            </w:r>
          </w:p>
        </w:tc>
        <w:tc>
          <w:tcPr>
            <w:tcW w:w="581" w:type="dxa"/>
          </w:tcPr>
          <w:p w14:paraId="21BE6937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</w:p>
          <w:p w14:paraId="20D720F3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EC</w:t>
            </w:r>
          </w:p>
          <w:p w14:paraId="7817C611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14:paraId="4316786E" w14:textId="77777777" w:rsidR="00E4185E" w:rsidRPr="005C2567" w:rsidRDefault="00E4185E">
            <w:pPr>
              <w:rPr>
                <w:b/>
                <w:sz w:val="20"/>
                <w:szCs w:val="20"/>
              </w:rPr>
            </w:pPr>
          </w:p>
          <w:p w14:paraId="5016F059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P-6</w:t>
            </w:r>
          </w:p>
        </w:tc>
        <w:tc>
          <w:tcPr>
            <w:tcW w:w="669" w:type="dxa"/>
          </w:tcPr>
          <w:p w14:paraId="1B0F5EC0" w14:textId="77777777" w:rsidR="00E4185E" w:rsidRPr="005C2567" w:rsidRDefault="00E4185E">
            <w:pPr>
              <w:rPr>
                <w:b/>
                <w:sz w:val="20"/>
                <w:szCs w:val="20"/>
              </w:rPr>
            </w:pPr>
          </w:p>
          <w:p w14:paraId="37B2AC1D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46" w:type="dxa"/>
            <w:gridSpan w:val="2"/>
          </w:tcPr>
          <w:p w14:paraId="5C81AF7F" w14:textId="77777777" w:rsidR="00E4185E" w:rsidRPr="005C2567" w:rsidRDefault="00E4185E">
            <w:pPr>
              <w:rPr>
                <w:b/>
                <w:sz w:val="20"/>
                <w:szCs w:val="20"/>
              </w:rPr>
            </w:pPr>
          </w:p>
          <w:p w14:paraId="7636889B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615" w:type="dxa"/>
          </w:tcPr>
          <w:p w14:paraId="25238A9C" w14:textId="77777777" w:rsidR="00E4185E" w:rsidRPr="005C2567" w:rsidRDefault="00E4185E">
            <w:pPr>
              <w:rPr>
                <w:b/>
                <w:sz w:val="20"/>
                <w:szCs w:val="20"/>
              </w:rPr>
            </w:pPr>
          </w:p>
          <w:p w14:paraId="5F895684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2822" w:type="dxa"/>
            <w:gridSpan w:val="2"/>
          </w:tcPr>
          <w:p w14:paraId="32C8E99C" w14:textId="77777777" w:rsidR="00E4185E" w:rsidRPr="005C2567" w:rsidRDefault="00E4185E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Other (please state)</w:t>
            </w:r>
          </w:p>
          <w:p w14:paraId="60B6CF79" w14:textId="77777777" w:rsidR="00E4185E" w:rsidRPr="005C2567" w:rsidRDefault="00E4185E">
            <w:pPr>
              <w:rPr>
                <w:b/>
                <w:sz w:val="20"/>
                <w:szCs w:val="20"/>
              </w:rPr>
            </w:pPr>
          </w:p>
          <w:p w14:paraId="604251F0" w14:textId="77777777" w:rsidR="00E4185E" w:rsidRPr="005C2567" w:rsidRDefault="00E4185E" w:rsidP="009A32B1">
            <w:pPr>
              <w:rPr>
                <w:b/>
                <w:sz w:val="20"/>
                <w:szCs w:val="20"/>
              </w:rPr>
            </w:pPr>
          </w:p>
        </w:tc>
      </w:tr>
      <w:tr w:rsidR="0020132A" w:rsidRPr="00327866" w14:paraId="5B60E70B" w14:textId="77777777" w:rsidTr="00F87283">
        <w:tc>
          <w:tcPr>
            <w:tcW w:w="2735" w:type="dxa"/>
            <w:shd w:val="clear" w:color="auto" w:fill="auto"/>
          </w:tcPr>
          <w:p w14:paraId="338BE5C5" w14:textId="26027AC6" w:rsidR="00BE484B" w:rsidRPr="005C2567" w:rsidRDefault="00152411" w:rsidP="006A432B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 xml:space="preserve">Length of </w:t>
            </w:r>
            <w:r w:rsidR="006A432B">
              <w:rPr>
                <w:b/>
                <w:sz w:val="20"/>
                <w:szCs w:val="20"/>
              </w:rPr>
              <w:t xml:space="preserve">workshop or </w:t>
            </w:r>
            <w:r w:rsidRPr="005C2567">
              <w:rPr>
                <w:b/>
                <w:sz w:val="20"/>
                <w:szCs w:val="20"/>
              </w:rPr>
              <w:t>seminar (40</w:t>
            </w:r>
            <w:r w:rsidR="0020132A" w:rsidRPr="005C2567">
              <w:rPr>
                <w:b/>
                <w:sz w:val="20"/>
                <w:szCs w:val="20"/>
              </w:rPr>
              <w:t xml:space="preserve"> or </w:t>
            </w:r>
            <w:r w:rsidRPr="005C2567">
              <w:rPr>
                <w:b/>
                <w:sz w:val="20"/>
                <w:szCs w:val="20"/>
              </w:rPr>
              <w:t>80</w:t>
            </w:r>
            <w:r w:rsidR="0020132A" w:rsidRPr="005C2567">
              <w:rPr>
                <w:b/>
                <w:sz w:val="20"/>
                <w:szCs w:val="20"/>
              </w:rPr>
              <w:t xml:space="preserve"> minutes)</w:t>
            </w:r>
            <w:r w:rsidR="00BE484B">
              <w:rPr>
                <w:b/>
                <w:sz w:val="20"/>
                <w:szCs w:val="20"/>
              </w:rPr>
              <w:t xml:space="preserve"> and workshop type</w:t>
            </w:r>
          </w:p>
        </w:tc>
        <w:tc>
          <w:tcPr>
            <w:tcW w:w="6281" w:type="dxa"/>
            <w:gridSpan w:val="8"/>
          </w:tcPr>
          <w:p w14:paraId="18FA74D6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061FE6" w:rsidRPr="00327866" w14:paraId="6BD2DCFE" w14:textId="77777777" w:rsidTr="00340BE2">
        <w:trPr>
          <w:trHeight w:val="340"/>
        </w:trPr>
        <w:tc>
          <w:tcPr>
            <w:tcW w:w="2735" w:type="dxa"/>
            <w:vMerge w:val="restart"/>
            <w:shd w:val="clear" w:color="auto" w:fill="auto"/>
          </w:tcPr>
          <w:p w14:paraId="2F8C7EC4" w14:textId="77777777" w:rsidR="00061FE6" w:rsidRPr="005C2567" w:rsidRDefault="00061FE6" w:rsidP="00BE4D7F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Pedagogy and Curriculum Links</w:t>
            </w:r>
          </w:p>
          <w:p w14:paraId="3BE80304" w14:textId="77777777" w:rsidR="00061FE6" w:rsidRPr="005C2567" w:rsidRDefault="00061FE6" w:rsidP="00BE4D7F">
            <w:pPr>
              <w:rPr>
                <w:b/>
                <w:sz w:val="20"/>
                <w:szCs w:val="20"/>
              </w:rPr>
            </w:pPr>
          </w:p>
          <w:p w14:paraId="4EC873D0" w14:textId="77777777" w:rsidR="00061FE6" w:rsidRPr="005C2567" w:rsidRDefault="00061FE6" w:rsidP="00BE4D7F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Please indicate which area/s your workshop links to</w:t>
            </w:r>
          </w:p>
          <w:p w14:paraId="7B0FD7B6" w14:textId="77777777" w:rsidR="00061FE6" w:rsidRPr="005C2567" w:rsidRDefault="00061FE6" w:rsidP="00BE4D7F">
            <w:pPr>
              <w:rPr>
                <w:b/>
                <w:sz w:val="20"/>
                <w:szCs w:val="20"/>
              </w:rPr>
            </w:pPr>
          </w:p>
          <w:p w14:paraId="29D36990" w14:textId="77777777" w:rsidR="00061FE6" w:rsidRPr="005C2567" w:rsidRDefault="00061FE6" w:rsidP="00BE4D7F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There may be more than one</w:t>
            </w:r>
          </w:p>
        </w:tc>
        <w:tc>
          <w:tcPr>
            <w:tcW w:w="1200" w:type="dxa"/>
            <w:gridSpan w:val="2"/>
          </w:tcPr>
          <w:p w14:paraId="2E858A50" w14:textId="77777777" w:rsidR="00061FE6" w:rsidRPr="005C2567" w:rsidRDefault="00061FE6" w:rsidP="00A4744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380" w:type="dxa"/>
            <w:gridSpan w:val="2"/>
          </w:tcPr>
          <w:p w14:paraId="5417E019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524" w:type="dxa"/>
            <w:gridSpan w:val="3"/>
          </w:tcPr>
          <w:p w14:paraId="32FD1266" w14:textId="77777777" w:rsidR="00061FE6" w:rsidRPr="005C2567" w:rsidRDefault="00061FE6" w:rsidP="00A4744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PE and Health</w:t>
            </w:r>
          </w:p>
        </w:tc>
        <w:tc>
          <w:tcPr>
            <w:tcW w:w="2177" w:type="dxa"/>
          </w:tcPr>
          <w:p w14:paraId="31B79B70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Literacy</w:t>
            </w:r>
          </w:p>
        </w:tc>
      </w:tr>
      <w:tr w:rsidR="00061FE6" w:rsidRPr="00327866" w14:paraId="6A97A41B" w14:textId="77777777" w:rsidTr="00061FE6">
        <w:trPr>
          <w:trHeight w:val="259"/>
        </w:trPr>
        <w:tc>
          <w:tcPr>
            <w:tcW w:w="2351" w:type="dxa"/>
            <w:vMerge/>
            <w:shd w:val="clear" w:color="auto" w:fill="auto"/>
          </w:tcPr>
          <w:p w14:paraId="1374FD27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0A2084D5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457" w:type="dxa"/>
            <w:gridSpan w:val="2"/>
          </w:tcPr>
          <w:p w14:paraId="1C9493AE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Arts</w:t>
            </w:r>
          </w:p>
        </w:tc>
        <w:tc>
          <w:tcPr>
            <w:tcW w:w="1701" w:type="dxa"/>
            <w:gridSpan w:val="3"/>
          </w:tcPr>
          <w:p w14:paraId="0AF24BD0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14:paraId="0C5316A0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Numeracy</w:t>
            </w:r>
          </w:p>
        </w:tc>
      </w:tr>
      <w:tr w:rsidR="00061FE6" w:rsidRPr="00327866" w14:paraId="0B363ABB" w14:textId="77777777" w:rsidTr="00061FE6">
        <w:trPr>
          <w:trHeight w:val="456"/>
        </w:trPr>
        <w:tc>
          <w:tcPr>
            <w:tcW w:w="2351" w:type="dxa"/>
            <w:vMerge/>
            <w:shd w:val="clear" w:color="auto" w:fill="auto"/>
          </w:tcPr>
          <w:p w14:paraId="567F918C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76FF9DB8" w14:textId="77777777" w:rsidR="00061FE6" w:rsidRPr="005C2567" w:rsidRDefault="00061FE6" w:rsidP="00F8728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Science</w:t>
            </w:r>
          </w:p>
          <w:p w14:paraId="47529155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14:paraId="459E3C86" w14:textId="77777777" w:rsidR="00061FE6" w:rsidRPr="005C2567" w:rsidRDefault="00061FE6" w:rsidP="00A4744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Design Tech</w:t>
            </w:r>
          </w:p>
        </w:tc>
        <w:tc>
          <w:tcPr>
            <w:tcW w:w="1701" w:type="dxa"/>
            <w:gridSpan w:val="3"/>
          </w:tcPr>
          <w:p w14:paraId="6284C7EE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Personal and Social Capability</w:t>
            </w:r>
          </w:p>
        </w:tc>
        <w:tc>
          <w:tcPr>
            <w:tcW w:w="1942" w:type="dxa"/>
          </w:tcPr>
          <w:p w14:paraId="1AF6DAD7" w14:textId="77777777" w:rsidR="00061FE6" w:rsidRPr="005C2567" w:rsidRDefault="00061FE6" w:rsidP="0024742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Information and Communication Technology (ICT) Capability</w:t>
            </w:r>
          </w:p>
        </w:tc>
      </w:tr>
      <w:tr w:rsidR="00061FE6" w:rsidRPr="00327866" w14:paraId="2ED358DE" w14:textId="77777777" w:rsidTr="00061FE6">
        <w:trPr>
          <w:trHeight w:val="432"/>
        </w:trPr>
        <w:tc>
          <w:tcPr>
            <w:tcW w:w="2351" w:type="dxa"/>
            <w:vMerge/>
            <w:shd w:val="clear" w:color="auto" w:fill="auto"/>
          </w:tcPr>
          <w:p w14:paraId="3A77DC7E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2352AF55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Languages</w:t>
            </w:r>
          </w:p>
          <w:p w14:paraId="361D1663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14:paraId="14F0AAE2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Digital Tech</w:t>
            </w:r>
          </w:p>
        </w:tc>
        <w:tc>
          <w:tcPr>
            <w:tcW w:w="1701" w:type="dxa"/>
            <w:gridSpan w:val="3"/>
          </w:tcPr>
          <w:p w14:paraId="6FD86E8D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Ethical Understanding</w:t>
            </w:r>
          </w:p>
        </w:tc>
        <w:tc>
          <w:tcPr>
            <w:tcW w:w="1942" w:type="dxa"/>
          </w:tcPr>
          <w:p w14:paraId="5D15F7E1" w14:textId="77777777" w:rsidR="00061FE6" w:rsidRPr="005C2567" w:rsidRDefault="00061FE6" w:rsidP="00247423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Critical and Creative Thinking</w:t>
            </w:r>
          </w:p>
        </w:tc>
      </w:tr>
      <w:tr w:rsidR="00061FE6" w:rsidRPr="00327866" w14:paraId="02292C3D" w14:textId="77777777" w:rsidTr="00061FE6">
        <w:trPr>
          <w:trHeight w:val="432"/>
        </w:trPr>
        <w:tc>
          <w:tcPr>
            <w:tcW w:w="2351" w:type="dxa"/>
            <w:vMerge/>
            <w:shd w:val="clear" w:color="auto" w:fill="auto"/>
          </w:tcPr>
          <w:p w14:paraId="7D05063A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44CCC725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Sustainability</w:t>
            </w:r>
          </w:p>
        </w:tc>
        <w:tc>
          <w:tcPr>
            <w:tcW w:w="1457" w:type="dxa"/>
            <w:gridSpan w:val="2"/>
          </w:tcPr>
          <w:p w14:paraId="7F00BBD1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Asia and Australia’s Engagement with Asia</w:t>
            </w:r>
          </w:p>
        </w:tc>
        <w:tc>
          <w:tcPr>
            <w:tcW w:w="1701" w:type="dxa"/>
            <w:gridSpan w:val="3"/>
          </w:tcPr>
          <w:p w14:paraId="5A3237E9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Aboriginal and Torres Strait Islander Histories and Cultures</w:t>
            </w:r>
          </w:p>
        </w:tc>
        <w:tc>
          <w:tcPr>
            <w:tcW w:w="1942" w:type="dxa"/>
          </w:tcPr>
          <w:p w14:paraId="5397D091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Intercultural Understanding</w:t>
            </w:r>
          </w:p>
        </w:tc>
      </w:tr>
      <w:tr w:rsidR="00061FE6" w:rsidRPr="00327866" w14:paraId="51E66715" w14:textId="77777777" w:rsidTr="00061FE6">
        <w:trPr>
          <w:trHeight w:val="432"/>
        </w:trPr>
        <w:tc>
          <w:tcPr>
            <w:tcW w:w="2351" w:type="dxa"/>
            <w:vMerge/>
            <w:shd w:val="clear" w:color="auto" w:fill="auto"/>
          </w:tcPr>
          <w:p w14:paraId="0092C04F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14:paraId="18E84742" w14:textId="77777777" w:rsidR="00061FE6" w:rsidRPr="005C2567" w:rsidRDefault="00061FE6" w:rsidP="00061FE6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Problem-based learning</w:t>
            </w:r>
          </w:p>
          <w:p w14:paraId="22026E10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14:paraId="52452047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Project-based learning</w:t>
            </w:r>
          </w:p>
        </w:tc>
        <w:tc>
          <w:tcPr>
            <w:tcW w:w="1701" w:type="dxa"/>
            <w:gridSpan w:val="3"/>
          </w:tcPr>
          <w:p w14:paraId="40F42640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Integration</w:t>
            </w:r>
          </w:p>
        </w:tc>
        <w:tc>
          <w:tcPr>
            <w:tcW w:w="1942" w:type="dxa"/>
          </w:tcPr>
          <w:p w14:paraId="716C32A6" w14:textId="77777777" w:rsidR="00061FE6" w:rsidRPr="005C2567" w:rsidRDefault="00061FE6" w:rsidP="00061FE6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Differentiation</w:t>
            </w:r>
          </w:p>
          <w:p w14:paraId="5EDFFC7E" w14:textId="77777777" w:rsidR="00061FE6" w:rsidRPr="005C2567" w:rsidRDefault="00061FE6" w:rsidP="00340BE2">
            <w:pPr>
              <w:rPr>
                <w:b/>
                <w:sz w:val="20"/>
                <w:szCs w:val="20"/>
              </w:rPr>
            </w:pPr>
          </w:p>
        </w:tc>
      </w:tr>
      <w:tr w:rsidR="00061FE6" w:rsidRPr="00327866" w14:paraId="2339DED5" w14:textId="77777777" w:rsidTr="0024245C">
        <w:trPr>
          <w:trHeight w:val="432"/>
        </w:trPr>
        <w:tc>
          <w:tcPr>
            <w:tcW w:w="2351" w:type="dxa"/>
            <w:vMerge/>
            <w:shd w:val="clear" w:color="auto" w:fill="auto"/>
          </w:tcPr>
          <w:p w14:paraId="0F0D6D65" w14:textId="77777777" w:rsidR="00061FE6" w:rsidRPr="005C2567" w:rsidRDefault="00061FE6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</w:tcPr>
          <w:p w14:paraId="112A6A3A" w14:textId="77777777" w:rsidR="00061FE6" w:rsidRPr="005C2567" w:rsidRDefault="00061FE6" w:rsidP="00061FE6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Other:</w:t>
            </w:r>
          </w:p>
        </w:tc>
      </w:tr>
      <w:tr w:rsidR="00061FE6" w:rsidRPr="00327866" w14:paraId="4808223F" w14:textId="77777777" w:rsidTr="00061FE6">
        <w:tc>
          <w:tcPr>
            <w:tcW w:w="2354" w:type="dxa"/>
            <w:shd w:val="clear" w:color="auto" w:fill="auto"/>
          </w:tcPr>
          <w:p w14:paraId="7E2647D9" w14:textId="77777777" w:rsidR="0020132A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Three main objectives</w:t>
            </w:r>
            <w:r w:rsidR="005D6DBA" w:rsidRPr="005C2567">
              <w:rPr>
                <w:b/>
                <w:sz w:val="20"/>
                <w:szCs w:val="20"/>
              </w:rPr>
              <w:t>,</w:t>
            </w:r>
            <w:r w:rsidRPr="005C2567">
              <w:rPr>
                <w:b/>
                <w:sz w:val="20"/>
                <w:szCs w:val="20"/>
              </w:rPr>
              <w:t xml:space="preserve"> describing the specific skills participants will gain and how they will benefit from attending the workshop/seminar</w:t>
            </w:r>
          </w:p>
          <w:p w14:paraId="1D9F520F" w14:textId="77777777" w:rsidR="00C505D7" w:rsidRPr="005C2567" w:rsidRDefault="00C505D7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</w:tcPr>
          <w:p w14:paraId="041BD79A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3B2AF3BB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79D51D07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7FC79C69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27C8668D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4E12F32F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726838" w:rsidRPr="00327866" w14:paraId="41BC9219" w14:textId="77777777" w:rsidTr="00061FE6">
        <w:tc>
          <w:tcPr>
            <w:tcW w:w="2354" w:type="dxa"/>
            <w:shd w:val="clear" w:color="auto" w:fill="auto"/>
          </w:tcPr>
          <w:p w14:paraId="7B16B25C" w14:textId="77777777" w:rsidR="00726838" w:rsidRDefault="00726838" w:rsidP="009A32B1">
            <w:pPr>
              <w:rPr>
                <w:b/>
                <w:sz w:val="20"/>
                <w:szCs w:val="20"/>
              </w:rPr>
            </w:pPr>
            <w:r w:rsidRPr="00726838">
              <w:rPr>
                <w:b/>
                <w:sz w:val="20"/>
                <w:szCs w:val="20"/>
              </w:rPr>
              <w:t>Australian Professional Standards for Teachers</w:t>
            </w:r>
            <w:r>
              <w:rPr>
                <w:b/>
                <w:sz w:val="20"/>
                <w:szCs w:val="20"/>
              </w:rPr>
              <w:t xml:space="preserve"> link</w:t>
            </w:r>
          </w:p>
          <w:p w14:paraId="30C56DB5" w14:textId="77777777" w:rsidR="00726838" w:rsidRPr="005C2567" w:rsidRDefault="00726838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</w:tcPr>
          <w:p w14:paraId="210E7D04" w14:textId="77777777" w:rsidR="00726838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Know students and how they learn</w:t>
            </w:r>
          </w:p>
          <w:p w14:paraId="43DEC823" w14:textId="77777777" w:rsidR="007741AF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Know the content and how to teach it</w:t>
            </w:r>
          </w:p>
          <w:p w14:paraId="54B0BDB5" w14:textId="77777777" w:rsidR="007741AF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Plan for and implement effective teaching and learning</w:t>
            </w:r>
          </w:p>
          <w:p w14:paraId="1B6A9E2D" w14:textId="77777777" w:rsidR="007741AF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Create and maintain supportive and safe learning environments</w:t>
            </w:r>
          </w:p>
          <w:p w14:paraId="6442DA85" w14:textId="77777777" w:rsidR="007741AF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Assess, provide feedback and report on student learning</w:t>
            </w:r>
          </w:p>
          <w:p w14:paraId="73C606AA" w14:textId="77777777" w:rsidR="007741AF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Engage in professional learning</w:t>
            </w:r>
          </w:p>
          <w:p w14:paraId="0EFAAC9C" w14:textId="77777777" w:rsidR="007741AF" w:rsidRPr="007741AF" w:rsidRDefault="007741AF" w:rsidP="007741AF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741AF">
              <w:rPr>
                <w:b/>
                <w:sz w:val="20"/>
                <w:szCs w:val="20"/>
              </w:rPr>
              <w:t>Engage professionally with colleagues, parents/carers and the community</w:t>
            </w:r>
          </w:p>
        </w:tc>
      </w:tr>
      <w:tr w:rsidR="00061FE6" w:rsidRPr="00327866" w14:paraId="7D5E072F" w14:textId="77777777" w:rsidTr="00061FE6">
        <w:tc>
          <w:tcPr>
            <w:tcW w:w="2354" w:type="dxa"/>
            <w:shd w:val="clear" w:color="auto" w:fill="auto"/>
          </w:tcPr>
          <w:p w14:paraId="7A3D901C" w14:textId="77777777" w:rsidR="0020132A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Outline of course materials to be distributed (attach if necessary)</w:t>
            </w:r>
          </w:p>
          <w:p w14:paraId="26CE89DE" w14:textId="77777777" w:rsidR="00C505D7" w:rsidRPr="005C2567" w:rsidRDefault="00C505D7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</w:tcPr>
          <w:p w14:paraId="5C8BE1B0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061FE6" w:rsidRPr="00327866" w14:paraId="46937FDD" w14:textId="77777777" w:rsidTr="00061FE6">
        <w:tc>
          <w:tcPr>
            <w:tcW w:w="2354" w:type="dxa"/>
            <w:shd w:val="clear" w:color="auto" w:fill="auto"/>
          </w:tcPr>
          <w:p w14:paraId="1B4685A5" w14:textId="77777777" w:rsidR="0020132A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>Maximum number of attendees per session</w:t>
            </w:r>
          </w:p>
          <w:p w14:paraId="7B81D03F" w14:textId="77777777" w:rsidR="00C505D7" w:rsidRPr="005C2567" w:rsidRDefault="00C505D7" w:rsidP="009A32B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8"/>
          </w:tcPr>
          <w:p w14:paraId="3E1F01C4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  <w:tr w:rsidR="00061FE6" w:rsidRPr="00327866" w14:paraId="45173575" w14:textId="77777777" w:rsidTr="00061FE6">
        <w:tc>
          <w:tcPr>
            <w:tcW w:w="2354" w:type="dxa"/>
            <w:shd w:val="clear" w:color="auto" w:fill="auto"/>
          </w:tcPr>
          <w:p w14:paraId="239D1BF3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  <w:r w:rsidRPr="005C2567">
              <w:rPr>
                <w:b/>
                <w:sz w:val="20"/>
                <w:szCs w:val="20"/>
              </w:rPr>
              <w:t xml:space="preserve">Special A/V </w:t>
            </w:r>
            <w:r w:rsidR="00C505D7">
              <w:rPr>
                <w:b/>
                <w:sz w:val="20"/>
                <w:szCs w:val="20"/>
              </w:rPr>
              <w:t xml:space="preserve">or other </w:t>
            </w:r>
            <w:r w:rsidRPr="005C2567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6662" w:type="dxa"/>
            <w:gridSpan w:val="8"/>
          </w:tcPr>
          <w:p w14:paraId="5D460ADF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  <w:p w14:paraId="631C05CB" w14:textId="77777777" w:rsidR="0020132A" w:rsidRPr="005C2567" w:rsidRDefault="0020132A" w:rsidP="009A32B1">
            <w:pPr>
              <w:rPr>
                <w:b/>
                <w:sz w:val="20"/>
                <w:szCs w:val="20"/>
              </w:rPr>
            </w:pPr>
          </w:p>
        </w:tc>
      </w:tr>
    </w:tbl>
    <w:p w14:paraId="61DE7199" w14:textId="77777777" w:rsidR="0020132A" w:rsidRPr="00327866" w:rsidRDefault="00327866" w:rsidP="0020132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E</w:t>
      </w:r>
      <w:r w:rsidR="0020132A" w:rsidRPr="00327866">
        <w:rPr>
          <w:b/>
          <w:sz w:val="24"/>
          <w:szCs w:val="24"/>
          <w:u w:val="single"/>
        </w:rPr>
        <w:t>valuation procedure</w:t>
      </w:r>
    </w:p>
    <w:p w14:paraId="2DB8F012" w14:textId="77777777" w:rsidR="0020132A" w:rsidRPr="00327866" w:rsidRDefault="0020132A" w:rsidP="0020132A">
      <w:pPr>
        <w:rPr>
          <w:sz w:val="24"/>
          <w:szCs w:val="24"/>
        </w:rPr>
      </w:pPr>
      <w:r w:rsidRPr="00327866">
        <w:rPr>
          <w:sz w:val="24"/>
          <w:szCs w:val="24"/>
        </w:rPr>
        <w:t>All submitted proposals will be peer-reviewed by the Conference Advisory Group. Each proposal will be reviewed by 3-4 reviewers and scored on the basis of the following criteria:</w:t>
      </w:r>
    </w:p>
    <w:p w14:paraId="2ADEB530" w14:textId="77777777" w:rsidR="0020132A" w:rsidRPr="00327866" w:rsidRDefault="0020132A" w:rsidP="0020132A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27866">
        <w:rPr>
          <w:sz w:val="24"/>
          <w:szCs w:val="24"/>
        </w:rPr>
        <w:t>Is the subject matter appropriate for the STEMEd Conference 2019?</w:t>
      </w:r>
    </w:p>
    <w:p w14:paraId="3CD9B353" w14:textId="77777777" w:rsidR="0020132A" w:rsidRPr="00327866" w:rsidRDefault="0020132A" w:rsidP="0020132A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27866">
        <w:rPr>
          <w:sz w:val="24"/>
          <w:szCs w:val="24"/>
        </w:rPr>
        <w:t>Are the workshop objectives clearly stated?</w:t>
      </w:r>
    </w:p>
    <w:p w14:paraId="06C15C89" w14:textId="77777777" w:rsidR="0020132A" w:rsidRPr="00327866" w:rsidRDefault="0020132A" w:rsidP="0020132A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27866">
        <w:rPr>
          <w:sz w:val="24"/>
          <w:szCs w:val="24"/>
        </w:rPr>
        <w:t xml:space="preserve">Can the </w:t>
      </w:r>
      <w:r w:rsidR="00D83369">
        <w:rPr>
          <w:sz w:val="24"/>
          <w:szCs w:val="24"/>
        </w:rPr>
        <w:t>objectives be achieved in the 40 or 8</w:t>
      </w:r>
      <w:r w:rsidRPr="00327866">
        <w:rPr>
          <w:sz w:val="24"/>
          <w:szCs w:val="24"/>
        </w:rPr>
        <w:t>0 minutes allotted for this workshop?</w:t>
      </w:r>
    </w:p>
    <w:p w14:paraId="43079E07" w14:textId="77777777" w:rsidR="0020132A" w:rsidRPr="00327866" w:rsidRDefault="0020132A" w:rsidP="0020132A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27866">
        <w:rPr>
          <w:sz w:val="24"/>
          <w:szCs w:val="24"/>
        </w:rPr>
        <w:t>Is the workshop based on best practice and contemporary evidence?</w:t>
      </w:r>
    </w:p>
    <w:p w14:paraId="16465D78" w14:textId="77777777" w:rsidR="0020132A" w:rsidRPr="00327866" w:rsidRDefault="0020132A" w:rsidP="0020132A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27866">
        <w:rPr>
          <w:sz w:val="24"/>
          <w:szCs w:val="24"/>
        </w:rPr>
        <w:t>Is the overall quality of the proposed workshop sufficient?</w:t>
      </w:r>
    </w:p>
    <w:p w14:paraId="247C7FCA" w14:textId="77777777" w:rsidR="0020132A" w:rsidRPr="00327866" w:rsidRDefault="0020132A" w:rsidP="0020132A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27866">
        <w:rPr>
          <w:sz w:val="24"/>
          <w:szCs w:val="24"/>
        </w:rPr>
        <w:t>Is there an audience interactive element in the workshop?</w:t>
      </w:r>
    </w:p>
    <w:p w14:paraId="573F2EE4" w14:textId="77777777" w:rsidR="0020132A" w:rsidRPr="00327866" w:rsidRDefault="0020132A" w:rsidP="0020132A">
      <w:pPr>
        <w:rPr>
          <w:sz w:val="24"/>
          <w:szCs w:val="24"/>
        </w:rPr>
      </w:pPr>
      <w:r w:rsidRPr="00327866">
        <w:rPr>
          <w:sz w:val="24"/>
          <w:szCs w:val="24"/>
        </w:rPr>
        <w:t xml:space="preserve">The deadline for submitting workshop and presentation Expressions of Interest is </w:t>
      </w:r>
      <w:r w:rsidRPr="00327866">
        <w:rPr>
          <w:sz w:val="24"/>
          <w:szCs w:val="24"/>
        </w:rPr>
        <w:br/>
        <w:t xml:space="preserve">11.59pm EDT </w:t>
      </w:r>
      <w:r w:rsidRPr="00327866">
        <w:rPr>
          <w:b/>
          <w:sz w:val="24"/>
          <w:szCs w:val="24"/>
        </w:rPr>
        <w:t>Friday 26 October 2018</w:t>
      </w:r>
      <w:r w:rsidRPr="00327866">
        <w:rPr>
          <w:sz w:val="24"/>
          <w:szCs w:val="24"/>
        </w:rPr>
        <w:t>. You will be notified on the status of your submission in November 2018</w:t>
      </w:r>
    </w:p>
    <w:sectPr w:rsidR="0020132A" w:rsidRPr="00327866" w:rsidSect="005D6DBA">
      <w:headerReference w:type="first" r:id="rId8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62A5" w14:textId="77777777" w:rsidR="00F51C4C" w:rsidRDefault="00F51C4C" w:rsidP="00F51C4C">
      <w:pPr>
        <w:spacing w:after="0" w:line="240" w:lineRule="auto"/>
      </w:pPr>
      <w:r>
        <w:separator/>
      </w:r>
    </w:p>
  </w:endnote>
  <w:endnote w:type="continuationSeparator" w:id="0">
    <w:p w14:paraId="091EB052" w14:textId="77777777" w:rsidR="00F51C4C" w:rsidRDefault="00F51C4C" w:rsidP="00F5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A1A77" w14:textId="77777777" w:rsidR="00F51C4C" w:rsidRDefault="00F51C4C" w:rsidP="00F51C4C">
      <w:pPr>
        <w:spacing w:after="0" w:line="240" w:lineRule="auto"/>
      </w:pPr>
      <w:r>
        <w:separator/>
      </w:r>
    </w:p>
  </w:footnote>
  <w:footnote w:type="continuationSeparator" w:id="0">
    <w:p w14:paraId="66BE9901" w14:textId="77777777" w:rsidR="00F51C4C" w:rsidRDefault="00F51C4C" w:rsidP="00F5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6E50" w14:textId="77777777" w:rsidR="005D6DBA" w:rsidRDefault="005D6D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E85C160" wp14:editId="0C5842B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09700" cy="717550"/>
          <wp:effectExtent l="0" t="0" r="0" b="635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5594"/>
    <w:multiLevelType w:val="multilevel"/>
    <w:tmpl w:val="9D1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40F41"/>
    <w:multiLevelType w:val="multilevel"/>
    <w:tmpl w:val="E0E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424AB"/>
    <w:multiLevelType w:val="multilevel"/>
    <w:tmpl w:val="F88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B36941"/>
    <w:multiLevelType w:val="hybridMultilevel"/>
    <w:tmpl w:val="41EC6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14BDE"/>
    <w:multiLevelType w:val="hybridMultilevel"/>
    <w:tmpl w:val="7464B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763A"/>
    <w:multiLevelType w:val="multilevel"/>
    <w:tmpl w:val="DB48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397650"/>
    <w:multiLevelType w:val="multilevel"/>
    <w:tmpl w:val="5F6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C6382"/>
    <w:multiLevelType w:val="hybridMultilevel"/>
    <w:tmpl w:val="63D8C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C3"/>
    <w:rsid w:val="00025621"/>
    <w:rsid w:val="000418D8"/>
    <w:rsid w:val="00061FE6"/>
    <w:rsid w:val="00084020"/>
    <w:rsid w:val="000D34CE"/>
    <w:rsid w:val="00131B78"/>
    <w:rsid w:val="00152411"/>
    <w:rsid w:val="00164848"/>
    <w:rsid w:val="001665AC"/>
    <w:rsid w:val="00171E9F"/>
    <w:rsid w:val="0018574F"/>
    <w:rsid w:val="00191B48"/>
    <w:rsid w:val="0019329E"/>
    <w:rsid w:val="001B71D0"/>
    <w:rsid w:val="001B767A"/>
    <w:rsid w:val="0020132A"/>
    <w:rsid w:val="00212691"/>
    <w:rsid w:val="00217038"/>
    <w:rsid w:val="00227925"/>
    <w:rsid w:val="00247423"/>
    <w:rsid w:val="002A3266"/>
    <w:rsid w:val="002C78C0"/>
    <w:rsid w:val="002F6E45"/>
    <w:rsid w:val="00305A5A"/>
    <w:rsid w:val="00305CE2"/>
    <w:rsid w:val="003233FC"/>
    <w:rsid w:val="00327866"/>
    <w:rsid w:val="00334EA2"/>
    <w:rsid w:val="00340BE2"/>
    <w:rsid w:val="003454DE"/>
    <w:rsid w:val="00345F01"/>
    <w:rsid w:val="00346F6E"/>
    <w:rsid w:val="00350CF9"/>
    <w:rsid w:val="00356463"/>
    <w:rsid w:val="00365EAE"/>
    <w:rsid w:val="003933A6"/>
    <w:rsid w:val="003974FF"/>
    <w:rsid w:val="00434294"/>
    <w:rsid w:val="004368CF"/>
    <w:rsid w:val="00443BA7"/>
    <w:rsid w:val="004446D0"/>
    <w:rsid w:val="00470A1D"/>
    <w:rsid w:val="0048730A"/>
    <w:rsid w:val="00496CD4"/>
    <w:rsid w:val="004A018C"/>
    <w:rsid w:val="004B12DC"/>
    <w:rsid w:val="005108D3"/>
    <w:rsid w:val="00522C0A"/>
    <w:rsid w:val="005259D5"/>
    <w:rsid w:val="00571496"/>
    <w:rsid w:val="00577978"/>
    <w:rsid w:val="005C2567"/>
    <w:rsid w:val="005D6DBA"/>
    <w:rsid w:val="005E6D1B"/>
    <w:rsid w:val="005F33FB"/>
    <w:rsid w:val="005F3B72"/>
    <w:rsid w:val="00615BDE"/>
    <w:rsid w:val="00630580"/>
    <w:rsid w:val="006346E7"/>
    <w:rsid w:val="006666CD"/>
    <w:rsid w:val="00677C55"/>
    <w:rsid w:val="0069457A"/>
    <w:rsid w:val="006A432B"/>
    <w:rsid w:val="00711066"/>
    <w:rsid w:val="00726838"/>
    <w:rsid w:val="00755D4D"/>
    <w:rsid w:val="007741AF"/>
    <w:rsid w:val="007B5ADB"/>
    <w:rsid w:val="007C5E9C"/>
    <w:rsid w:val="00807A5D"/>
    <w:rsid w:val="008109F7"/>
    <w:rsid w:val="00875D37"/>
    <w:rsid w:val="00876C4D"/>
    <w:rsid w:val="0089260C"/>
    <w:rsid w:val="008965A8"/>
    <w:rsid w:val="008A1C7A"/>
    <w:rsid w:val="008A7AD2"/>
    <w:rsid w:val="008D1698"/>
    <w:rsid w:val="008F0D23"/>
    <w:rsid w:val="008F6576"/>
    <w:rsid w:val="009118DC"/>
    <w:rsid w:val="00916508"/>
    <w:rsid w:val="00937226"/>
    <w:rsid w:val="00965426"/>
    <w:rsid w:val="009A6EF2"/>
    <w:rsid w:val="009B4C7E"/>
    <w:rsid w:val="009E0B7C"/>
    <w:rsid w:val="00A47443"/>
    <w:rsid w:val="00B40DD9"/>
    <w:rsid w:val="00B84261"/>
    <w:rsid w:val="00B85E61"/>
    <w:rsid w:val="00BA74EE"/>
    <w:rsid w:val="00BD1A7F"/>
    <w:rsid w:val="00BE484B"/>
    <w:rsid w:val="00BE4D7F"/>
    <w:rsid w:val="00C01ED3"/>
    <w:rsid w:val="00C4520A"/>
    <w:rsid w:val="00C505D7"/>
    <w:rsid w:val="00C91BAF"/>
    <w:rsid w:val="00D442D8"/>
    <w:rsid w:val="00D713B3"/>
    <w:rsid w:val="00D83369"/>
    <w:rsid w:val="00DA56C3"/>
    <w:rsid w:val="00DB1308"/>
    <w:rsid w:val="00DF5856"/>
    <w:rsid w:val="00E4185E"/>
    <w:rsid w:val="00EB55FC"/>
    <w:rsid w:val="00EE77F6"/>
    <w:rsid w:val="00F22998"/>
    <w:rsid w:val="00F34CB3"/>
    <w:rsid w:val="00F42674"/>
    <w:rsid w:val="00F51C4C"/>
    <w:rsid w:val="00F63B11"/>
    <w:rsid w:val="00F87283"/>
    <w:rsid w:val="00FD6178"/>
    <w:rsid w:val="00FE4F21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871C21"/>
  <w15:chartTrackingRefBased/>
  <w15:docId w15:val="{FE673A6B-E3EF-4055-B28F-FFFCE52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56C3"/>
    <w:rPr>
      <w:b/>
      <w:bCs/>
    </w:rPr>
  </w:style>
  <w:style w:type="character" w:styleId="Hyperlink">
    <w:name w:val="Hyperlink"/>
    <w:basedOn w:val="DefaultParagraphFont"/>
    <w:uiPriority w:val="99"/>
    <w:unhideWhenUsed/>
    <w:rsid w:val="00DA56C3"/>
    <w:rPr>
      <w:color w:val="0000FF"/>
      <w:u w:val="single"/>
    </w:rPr>
  </w:style>
  <w:style w:type="table" w:styleId="TableGrid">
    <w:name w:val="Table Grid"/>
    <w:basedOn w:val="TableNormal"/>
    <w:uiPriority w:val="39"/>
    <w:rsid w:val="0047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118D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1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50C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D169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D1698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5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4C"/>
  </w:style>
  <w:style w:type="paragraph" w:styleId="Footer">
    <w:name w:val="footer"/>
    <w:basedOn w:val="Normal"/>
    <w:link w:val="FooterChar"/>
    <w:uiPriority w:val="99"/>
    <w:unhideWhenUsed/>
    <w:rsid w:val="00F5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4C"/>
  </w:style>
  <w:style w:type="paragraph" w:styleId="BalloonText">
    <w:name w:val="Balloon Text"/>
    <w:basedOn w:val="Normal"/>
    <w:link w:val="BalloonTextChar"/>
    <w:uiPriority w:val="99"/>
    <w:semiHidden/>
    <w:unhideWhenUsed/>
    <w:rsid w:val="008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3D23-EF51-4944-8A1A-950BCB67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Pon, Kithtaw</dc:creator>
  <cp:keywords/>
  <dc:description/>
  <cp:lastModifiedBy>Sheville, Lynne</cp:lastModifiedBy>
  <cp:revision>2</cp:revision>
  <cp:lastPrinted>2018-08-29T02:21:00Z</cp:lastPrinted>
  <dcterms:created xsi:type="dcterms:W3CDTF">2018-09-11T23:46:00Z</dcterms:created>
  <dcterms:modified xsi:type="dcterms:W3CDTF">2018-09-11T23:46:00Z</dcterms:modified>
</cp:coreProperties>
</file>